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8A2E9" w14:textId="018BB22B" w:rsidR="00CF504E" w:rsidRDefault="00CF504E" w:rsidP="0033454A">
      <w:pPr>
        <w:jc w:val="center"/>
        <w:rPr>
          <w:rFonts w:ascii="Arial" w:hAnsi="Arial" w:cs="Arial"/>
          <w:b/>
          <w:sz w:val="24"/>
          <w:szCs w:val="24"/>
        </w:rPr>
      </w:pPr>
    </w:p>
    <w:p w14:paraId="673EC62E" w14:textId="6E45B324" w:rsidR="00037C58" w:rsidRDefault="00037C58" w:rsidP="0033454A">
      <w:pPr>
        <w:jc w:val="center"/>
        <w:rPr>
          <w:rFonts w:ascii="Arial" w:hAnsi="Arial" w:cs="Arial"/>
          <w:b/>
          <w:sz w:val="24"/>
          <w:szCs w:val="24"/>
        </w:rPr>
      </w:pPr>
    </w:p>
    <w:p w14:paraId="02F66EFB" w14:textId="77777777" w:rsidR="00037C58" w:rsidRDefault="00037C58" w:rsidP="0033454A">
      <w:pPr>
        <w:jc w:val="center"/>
        <w:rPr>
          <w:rFonts w:ascii="Arial" w:hAnsi="Arial" w:cs="Arial"/>
          <w:b/>
          <w:sz w:val="24"/>
          <w:szCs w:val="24"/>
        </w:rPr>
      </w:pPr>
    </w:p>
    <w:p w14:paraId="1A921DDE" w14:textId="62D1874D" w:rsidR="00602DCD" w:rsidRPr="00CF504E" w:rsidRDefault="00602DCD" w:rsidP="00785935">
      <w:pPr>
        <w:spacing w:after="0" w:line="360" w:lineRule="auto"/>
        <w:jc w:val="center"/>
        <w:rPr>
          <w:rFonts w:ascii="Arial" w:hAnsi="Arial" w:cs="Arial"/>
          <w:b/>
          <w:sz w:val="24"/>
          <w:szCs w:val="24"/>
        </w:rPr>
      </w:pPr>
      <w:r w:rsidRPr="00CF504E">
        <w:rPr>
          <w:rFonts w:ascii="Arial" w:hAnsi="Arial" w:cs="Arial"/>
          <w:b/>
          <w:sz w:val="24"/>
          <w:szCs w:val="24"/>
        </w:rPr>
        <w:t xml:space="preserve">INFORME </w:t>
      </w:r>
      <w:r w:rsidR="00785935">
        <w:rPr>
          <w:rFonts w:ascii="Arial" w:hAnsi="Arial" w:cs="Arial"/>
          <w:b/>
          <w:sz w:val="24"/>
          <w:szCs w:val="24"/>
        </w:rPr>
        <w:t>SOBRE LA</w:t>
      </w:r>
    </w:p>
    <w:p w14:paraId="2D01009E" w14:textId="57655ACF" w:rsidR="00602DCD" w:rsidRPr="00CF504E" w:rsidRDefault="00602DCD" w:rsidP="00785935">
      <w:pPr>
        <w:spacing w:after="0" w:line="360" w:lineRule="auto"/>
        <w:jc w:val="center"/>
        <w:rPr>
          <w:rFonts w:ascii="Arial" w:hAnsi="Arial" w:cs="Arial"/>
          <w:b/>
          <w:sz w:val="24"/>
          <w:szCs w:val="24"/>
        </w:rPr>
      </w:pPr>
      <w:r w:rsidRPr="00CF504E">
        <w:rPr>
          <w:rFonts w:ascii="Arial" w:hAnsi="Arial" w:cs="Arial"/>
          <w:b/>
          <w:sz w:val="24"/>
          <w:szCs w:val="24"/>
        </w:rPr>
        <w:t>CONSTRUCCIÓN Y ELABORACIÓN DE</w:t>
      </w:r>
      <w:r w:rsidR="00D95533">
        <w:rPr>
          <w:rFonts w:ascii="Arial" w:hAnsi="Arial" w:cs="Arial"/>
          <w:b/>
          <w:sz w:val="24"/>
          <w:szCs w:val="24"/>
        </w:rPr>
        <w:t xml:space="preserve"> </w:t>
      </w:r>
      <w:r w:rsidR="00A63A95">
        <w:rPr>
          <w:rFonts w:ascii="Arial" w:hAnsi="Arial" w:cs="Arial"/>
          <w:b/>
          <w:sz w:val="24"/>
          <w:szCs w:val="24"/>
        </w:rPr>
        <w:t>L</w:t>
      </w:r>
      <w:r w:rsidR="00D95533">
        <w:rPr>
          <w:rFonts w:ascii="Arial" w:hAnsi="Arial" w:cs="Arial"/>
          <w:b/>
          <w:sz w:val="24"/>
          <w:szCs w:val="24"/>
        </w:rPr>
        <w:t>OS</w:t>
      </w:r>
      <w:r w:rsidRPr="00CF504E">
        <w:rPr>
          <w:rFonts w:ascii="Arial" w:hAnsi="Arial" w:cs="Arial"/>
          <w:b/>
          <w:sz w:val="24"/>
          <w:szCs w:val="24"/>
        </w:rPr>
        <w:t xml:space="preserve"> CUADRO</w:t>
      </w:r>
      <w:r w:rsidR="00D95533">
        <w:rPr>
          <w:rFonts w:ascii="Arial" w:hAnsi="Arial" w:cs="Arial"/>
          <w:b/>
          <w:sz w:val="24"/>
          <w:szCs w:val="24"/>
        </w:rPr>
        <w:t>S</w:t>
      </w:r>
      <w:r w:rsidRPr="00CF504E">
        <w:rPr>
          <w:rFonts w:ascii="Arial" w:hAnsi="Arial" w:cs="Arial"/>
          <w:b/>
          <w:sz w:val="24"/>
          <w:szCs w:val="24"/>
        </w:rPr>
        <w:t xml:space="preserve"> EVOLUTIVO</w:t>
      </w:r>
      <w:r w:rsidR="00D95533">
        <w:rPr>
          <w:rFonts w:ascii="Arial" w:hAnsi="Arial" w:cs="Arial"/>
          <w:b/>
          <w:sz w:val="24"/>
          <w:szCs w:val="24"/>
        </w:rPr>
        <w:t>S</w:t>
      </w:r>
      <w:r w:rsidR="00C81B25">
        <w:rPr>
          <w:rFonts w:ascii="Arial" w:hAnsi="Arial" w:cs="Arial"/>
          <w:b/>
          <w:sz w:val="24"/>
          <w:szCs w:val="24"/>
        </w:rPr>
        <w:t xml:space="preserve"> Y ORGANIGRAMAS</w:t>
      </w:r>
      <w:r w:rsidR="00D95533">
        <w:rPr>
          <w:rFonts w:ascii="Arial" w:hAnsi="Arial" w:cs="Arial"/>
          <w:b/>
          <w:sz w:val="24"/>
          <w:szCs w:val="24"/>
        </w:rPr>
        <w:t xml:space="preserve"> HISTÓRICOS</w:t>
      </w:r>
      <w:r w:rsidR="00CF504E">
        <w:rPr>
          <w:rFonts w:ascii="Arial" w:hAnsi="Arial" w:cs="Arial"/>
          <w:b/>
          <w:sz w:val="24"/>
          <w:szCs w:val="24"/>
        </w:rPr>
        <w:t xml:space="preserve"> DE LA </w:t>
      </w:r>
      <w:r w:rsidR="00037C58">
        <w:rPr>
          <w:rFonts w:ascii="Arial" w:hAnsi="Arial" w:cs="Arial"/>
          <w:b/>
          <w:sz w:val="24"/>
          <w:szCs w:val="24"/>
        </w:rPr>
        <w:t>SUPERINTENDENCIA DE NOTARIADO Y REGISTRO</w:t>
      </w:r>
    </w:p>
    <w:p w14:paraId="2C29A0A3" w14:textId="54044A6E" w:rsidR="00602DCD" w:rsidRDefault="00602DCD" w:rsidP="0033454A">
      <w:pPr>
        <w:jc w:val="center"/>
        <w:rPr>
          <w:rFonts w:ascii="Arial" w:hAnsi="Arial" w:cs="Arial"/>
          <w:b/>
          <w:szCs w:val="28"/>
        </w:rPr>
      </w:pPr>
    </w:p>
    <w:p w14:paraId="43A84729" w14:textId="635A05FB" w:rsidR="00602DCD" w:rsidRDefault="00602DCD" w:rsidP="0033454A">
      <w:pPr>
        <w:jc w:val="center"/>
        <w:rPr>
          <w:rFonts w:ascii="Arial" w:hAnsi="Arial" w:cs="Arial"/>
          <w:b/>
          <w:szCs w:val="28"/>
        </w:rPr>
      </w:pPr>
    </w:p>
    <w:p w14:paraId="0FA4671F" w14:textId="3114CA2F" w:rsidR="00037C58" w:rsidRDefault="00037C58" w:rsidP="0033454A">
      <w:pPr>
        <w:jc w:val="center"/>
        <w:rPr>
          <w:rFonts w:ascii="Arial" w:hAnsi="Arial" w:cs="Arial"/>
          <w:b/>
          <w:szCs w:val="28"/>
        </w:rPr>
      </w:pPr>
    </w:p>
    <w:p w14:paraId="059D3037" w14:textId="7A4F57DD" w:rsidR="00037C58" w:rsidRDefault="00037C58" w:rsidP="0033454A">
      <w:pPr>
        <w:jc w:val="center"/>
        <w:rPr>
          <w:rFonts w:ascii="Arial" w:hAnsi="Arial" w:cs="Arial"/>
          <w:b/>
          <w:szCs w:val="28"/>
        </w:rPr>
      </w:pPr>
    </w:p>
    <w:p w14:paraId="672A30AC" w14:textId="430C533F" w:rsidR="00037C58" w:rsidRDefault="00037C58" w:rsidP="0033454A">
      <w:pPr>
        <w:jc w:val="center"/>
        <w:rPr>
          <w:rFonts w:ascii="Arial" w:hAnsi="Arial" w:cs="Arial"/>
          <w:b/>
          <w:szCs w:val="28"/>
        </w:rPr>
      </w:pPr>
    </w:p>
    <w:p w14:paraId="4AE27D57" w14:textId="6DEF6132" w:rsidR="00037C58" w:rsidRDefault="00037C58" w:rsidP="0033454A">
      <w:pPr>
        <w:jc w:val="center"/>
        <w:rPr>
          <w:rFonts w:ascii="Arial" w:hAnsi="Arial" w:cs="Arial"/>
          <w:b/>
          <w:szCs w:val="28"/>
        </w:rPr>
      </w:pPr>
    </w:p>
    <w:p w14:paraId="1370BF44" w14:textId="77777777" w:rsidR="00037C58" w:rsidRDefault="00037C58" w:rsidP="0033454A">
      <w:pPr>
        <w:jc w:val="center"/>
        <w:rPr>
          <w:rFonts w:ascii="Arial" w:hAnsi="Arial" w:cs="Arial"/>
          <w:b/>
          <w:szCs w:val="28"/>
        </w:rPr>
      </w:pPr>
    </w:p>
    <w:p w14:paraId="2A6846B4" w14:textId="77777777" w:rsidR="00037C58" w:rsidRDefault="00037C58" w:rsidP="0033454A">
      <w:pPr>
        <w:jc w:val="center"/>
        <w:rPr>
          <w:rFonts w:ascii="Arial" w:hAnsi="Arial" w:cs="Arial"/>
          <w:b/>
          <w:szCs w:val="28"/>
        </w:rPr>
      </w:pPr>
    </w:p>
    <w:p w14:paraId="1770816B" w14:textId="238A0629" w:rsidR="00602DCD" w:rsidRDefault="00037C58" w:rsidP="0033454A">
      <w:pPr>
        <w:jc w:val="center"/>
        <w:rPr>
          <w:rFonts w:ascii="Arial" w:hAnsi="Arial" w:cs="Arial"/>
          <w:b/>
          <w:szCs w:val="28"/>
        </w:rPr>
      </w:pPr>
      <w:r>
        <w:rPr>
          <w:rFonts w:ascii="Arial" w:hAnsi="Arial" w:cs="Arial"/>
          <w:b/>
          <w:szCs w:val="28"/>
        </w:rPr>
        <w:t>GRUPO DE GESTIÓN DOCUMENTAL</w:t>
      </w:r>
    </w:p>
    <w:p w14:paraId="011B0939" w14:textId="053D7746" w:rsidR="00037C58" w:rsidRDefault="00037C58" w:rsidP="0033454A">
      <w:pPr>
        <w:jc w:val="center"/>
        <w:rPr>
          <w:rFonts w:ascii="Arial" w:hAnsi="Arial" w:cs="Arial"/>
          <w:b/>
          <w:szCs w:val="28"/>
        </w:rPr>
      </w:pPr>
    </w:p>
    <w:p w14:paraId="22156850" w14:textId="2A4F86A9" w:rsidR="00037C58" w:rsidRDefault="00037C58" w:rsidP="0033454A">
      <w:pPr>
        <w:jc w:val="center"/>
        <w:rPr>
          <w:rFonts w:ascii="Arial" w:hAnsi="Arial" w:cs="Arial"/>
          <w:b/>
          <w:szCs w:val="28"/>
        </w:rPr>
      </w:pPr>
    </w:p>
    <w:p w14:paraId="47EDC16C" w14:textId="07221B06" w:rsidR="00037C58" w:rsidRDefault="00037C58" w:rsidP="0033454A">
      <w:pPr>
        <w:jc w:val="center"/>
        <w:rPr>
          <w:rFonts w:ascii="Arial" w:hAnsi="Arial" w:cs="Arial"/>
          <w:b/>
          <w:szCs w:val="28"/>
        </w:rPr>
      </w:pPr>
    </w:p>
    <w:p w14:paraId="42737B9D" w14:textId="77777777" w:rsidR="00037C58" w:rsidRDefault="00037C58" w:rsidP="0033454A">
      <w:pPr>
        <w:jc w:val="center"/>
        <w:rPr>
          <w:rFonts w:ascii="Arial" w:hAnsi="Arial" w:cs="Arial"/>
          <w:b/>
          <w:szCs w:val="28"/>
        </w:rPr>
      </w:pPr>
    </w:p>
    <w:p w14:paraId="7209CEB4" w14:textId="7D4BBD9B" w:rsidR="00602DCD" w:rsidRDefault="00602DCD" w:rsidP="0033454A">
      <w:pPr>
        <w:jc w:val="center"/>
        <w:rPr>
          <w:rFonts w:ascii="Arial" w:hAnsi="Arial" w:cs="Arial"/>
          <w:b/>
          <w:szCs w:val="28"/>
        </w:rPr>
      </w:pPr>
    </w:p>
    <w:p w14:paraId="5DB5EB01" w14:textId="27055D68" w:rsidR="00602DCD" w:rsidRDefault="00602DCD" w:rsidP="0033454A">
      <w:pPr>
        <w:jc w:val="center"/>
        <w:rPr>
          <w:rFonts w:ascii="Arial" w:hAnsi="Arial" w:cs="Arial"/>
          <w:b/>
          <w:szCs w:val="28"/>
        </w:rPr>
      </w:pPr>
    </w:p>
    <w:p w14:paraId="13DD22AB" w14:textId="2587C354" w:rsidR="00602DCD" w:rsidRDefault="00602DCD" w:rsidP="0033454A">
      <w:pPr>
        <w:jc w:val="center"/>
        <w:rPr>
          <w:rFonts w:ascii="Arial" w:hAnsi="Arial" w:cs="Arial"/>
          <w:b/>
          <w:szCs w:val="28"/>
        </w:rPr>
      </w:pPr>
    </w:p>
    <w:p w14:paraId="645D32BF" w14:textId="6670C34B" w:rsidR="00602DCD" w:rsidRDefault="00602DCD" w:rsidP="0033454A">
      <w:pPr>
        <w:jc w:val="center"/>
        <w:rPr>
          <w:rFonts w:ascii="Arial" w:hAnsi="Arial" w:cs="Arial"/>
          <w:b/>
          <w:szCs w:val="28"/>
        </w:rPr>
      </w:pPr>
    </w:p>
    <w:p w14:paraId="0F010265" w14:textId="34C5909E" w:rsidR="00602DCD" w:rsidRDefault="00602DCD" w:rsidP="0033454A">
      <w:pPr>
        <w:jc w:val="center"/>
        <w:rPr>
          <w:rFonts w:ascii="Arial" w:hAnsi="Arial" w:cs="Arial"/>
          <w:b/>
          <w:szCs w:val="28"/>
        </w:rPr>
      </w:pPr>
    </w:p>
    <w:p w14:paraId="1A49D285" w14:textId="1D1DF8FB" w:rsidR="00602DCD" w:rsidRDefault="00602DCD" w:rsidP="0033454A">
      <w:pPr>
        <w:jc w:val="center"/>
        <w:rPr>
          <w:rFonts w:ascii="Arial" w:hAnsi="Arial" w:cs="Arial"/>
          <w:b/>
          <w:szCs w:val="28"/>
        </w:rPr>
      </w:pPr>
    </w:p>
    <w:p w14:paraId="7C6F0C85" w14:textId="592A0E55" w:rsidR="00602DCD" w:rsidRDefault="00037C58" w:rsidP="0033454A">
      <w:pPr>
        <w:jc w:val="center"/>
        <w:rPr>
          <w:rFonts w:ascii="Arial" w:hAnsi="Arial" w:cs="Arial"/>
          <w:b/>
          <w:szCs w:val="28"/>
        </w:rPr>
      </w:pPr>
      <w:r>
        <w:rPr>
          <w:rFonts w:ascii="Arial" w:hAnsi="Arial" w:cs="Arial"/>
          <w:b/>
          <w:szCs w:val="28"/>
        </w:rPr>
        <w:t>Bogotá, D.C.</w:t>
      </w:r>
    </w:p>
    <w:p w14:paraId="05287D30" w14:textId="42744519" w:rsidR="00037C58" w:rsidRDefault="00037C58" w:rsidP="0033454A">
      <w:pPr>
        <w:jc w:val="center"/>
        <w:rPr>
          <w:rFonts w:ascii="Arial" w:hAnsi="Arial" w:cs="Arial"/>
          <w:b/>
          <w:szCs w:val="28"/>
        </w:rPr>
      </w:pPr>
      <w:r>
        <w:rPr>
          <w:rFonts w:ascii="Arial" w:hAnsi="Arial" w:cs="Arial"/>
          <w:b/>
          <w:szCs w:val="28"/>
        </w:rPr>
        <w:t>Noviembre de 2024</w:t>
      </w:r>
    </w:p>
    <w:p w14:paraId="092337A9" w14:textId="0E97FFB0" w:rsidR="009235DD" w:rsidRPr="005A620A" w:rsidRDefault="005A620A" w:rsidP="005A620A">
      <w:pPr>
        <w:tabs>
          <w:tab w:val="left" w:pos="1695"/>
          <w:tab w:val="center" w:pos="4678"/>
          <w:tab w:val="left" w:pos="5940"/>
        </w:tabs>
        <w:rPr>
          <w:rFonts w:ascii="Arial" w:hAnsi="Arial" w:cs="Arial"/>
          <w:b/>
          <w:bCs/>
          <w:sz w:val="24"/>
          <w:szCs w:val="24"/>
        </w:rPr>
      </w:pPr>
      <w:r>
        <w:rPr>
          <w:rFonts w:ascii="Arial" w:hAnsi="Arial" w:cs="Arial"/>
          <w:b/>
          <w:bCs/>
          <w:sz w:val="24"/>
          <w:szCs w:val="24"/>
        </w:rPr>
        <w:lastRenderedPageBreak/>
        <w:tab/>
      </w:r>
      <w:r>
        <w:rPr>
          <w:rFonts w:ascii="Arial" w:hAnsi="Arial" w:cs="Arial"/>
          <w:b/>
          <w:bCs/>
          <w:sz w:val="24"/>
          <w:szCs w:val="24"/>
        </w:rPr>
        <w:tab/>
      </w:r>
      <w:r w:rsidR="009235DD" w:rsidRPr="005A620A">
        <w:rPr>
          <w:rFonts w:ascii="Arial" w:hAnsi="Arial" w:cs="Arial"/>
          <w:b/>
          <w:bCs/>
          <w:sz w:val="24"/>
          <w:szCs w:val="24"/>
        </w:rPr>
        <w:t>ÍNDICE</w:t>
      </w:r>
      <w:r>
        <w:rPr>
          <w:rFonts w:ascii="Arial" w:hAnsi="Arial" w:cs="Arial"/>
          <w:b/>
          <w:bCs/>
          <w:sz w:val="24"/>
          <w:szCs w:val="24"/>
        </w:rPr>
        <w:tab/>
      </w:r>
    </w:p>
    <w:p w14:paraId="43F769BC" w14:textId="05A03195" w:rsidR="00B91A25" w:rsidRDefault="00B91A25" w:rsidP="009235DD">
      <w:pPr>
        <w:pStyle w:val="Default"/>
        <w:jc w:val="both"/>
        <w:rPr>
          <w:b/>
          <w:bCs/>
        </w:rPr>
      </w:pPr>
    </w:p>
    <w:p w14:paraId="32AC860B" w14:textId="7233B03D" w:rsidR="00B41BD5" w:rsidRPr="00B41BD5" w:rsidRDefault="00286177">
      <w:pPr>
        <w:pStyle w:val="TDC1"/>
        <w:rPr>
          <w:rFonts w:eastAsiaTheme="minorEastAsia" w:cstheme="minorBidi"/>
          <w:b w:val="0"/>
          <w:bCs w:val="0"/>
          <w:caps w:val="0"/>
          <w:noProof/>
          <w:kern w:val="0"/>
          <w:sz w:val="22"/>
          <w:szCs w:val="22"/>
          <w:lang w:eastAsia="es-CO"/>
        </w:rPr>
      </w:pPr>
      <w:r>
        <w:fldChar w:fldCharType="begin"/>
      </w:r>
      <w:r>
        <w:instrText xml:space="preserve"> TOC \o "1-3" \h \z \u </w:instrText>
      </w:r>
      <w:r>
        <w:fldChar w:fldCharType="separate"/>
      </w:r>
      <w:hyperlink w:anchor="_Toc184178957" w:history="1">
        <w:r w:rsidR="00B41BD5" w:rsidRPr="00B41BD5">
          <w:rPr>
            <w:rStyle w:val="Hipervnculo"/>
            <w:rFonts w:cs="Arial"/>
            <w:caps w:val="0"/>
            <w:noProof/>
          </w:rPr>
          <w:t>1.</w:t>
        </w:r>
        <w:r w:rsidR="00B41BD5" w:rsidRPr="00B41BD5">
          <w:rPr>
            <w:rFonts w:eastAsiaTheme="minorEastAsia" w:cstheme="minorBidi"/>
            <w:b w:val="0"/>
            <w:bCs w:val="0"/>
            <w:caps w:val="0"/>
            <w:noProof/>
            <w:kern w:val="0"/>
            <w:sz w:val="22"/>
            <w:szCs w:val="22"/>
            <w:lang w:eastAsia="es-CO"/>
          </w:rPr>
          <w:tab/>
        </w:r>
        <w:r w:rsidR="00B41BD5" w:rsidRPr="00B41BD5">
          <w:rPr>
            <w:rStyle w:val="Hipervnculo"/>
            <w:rFonts w:cs="Arial"/>
            <w:caps w:val="0"/>
            <w:noProof/>
          </w:rPr>
          <w:t>INTRODUCCIÓN</w:t>
        </w:r>
        <w:r w:rsidR="00B41BD5" w:rsidRPr="00B41BD5">
          <w:rPr>
            <w:caps w:val="0"/>
            <w:noProof/>
            <w:webHidden/>
          </w:rPr>
          <w:tab/>
        </w:r>
        <w:r w:rsidR="00B41BD5" w:rsidRPr="00B41BD5">
          <w:rPr>
            <w:caps w:val="0"/>
            <w:noProof/>
            <w:webHidden/>
          </w:rPr>
          <w:fldChar w:fldCharType="begin"/>
        </w:r>
        <w:r w:rsidR="00B41BD5" w:rsidRPr="00B41BD5">
          <w:rPr>
            <w:caps w:val="0"/>
            <w:noProof/>
            <w:webHidden/>
          </w:rPr>
          <w:instrText xml:space="preserve"> PAGEREF _Toc184178957 \h </w:instrText>
        </w:r>
        <w:r w:rsidR="00B41BD5" w:rsidRPr="00B41BD5">
          <w:rPr>
            <w:caps w:val="0"/>
            <w:noProof/>
            <w:webHidden/>
          </w:rPr>
        </w:r>
        <w:r w:rsidR="00B41BD5" w:rsidRPr="00B41BD5">
          <w:rPr>
            <w:caps w:val="0"/>
            <w:noProof/>
            <w:webHidden/>
          </w:rPr>
          <w:fldChar w:fldCharType="separate"/>
        </w:r>
        <w:r w:rsidR="00B41BD5" w:rsidRPr="00B41BD5">
          <w:rPr>
            <w:caps w:val="0"/>
            <w:noProof/>
            <w:webHidden/>
          </w:rPr>
          <w:t>3</w:t>
        </w:r>
        <w:r w:rsidR="00B41BD5" w:rsidRPr="00B41BD5">
          <w:rPr>
            <w:caps w:val="0"/>
            <w:noProof/>
            <w:webHidden/>
          </w:rPr>
          <w:fldChar w:fldCharType="end"/>
        </w:r>
      </w:hyperlink>
    </w:p>
    <w:p w14:paraId="1F9F2106" w14:textId="5988A885" w:rsidR="00B41BD5" w:rsidRPr="00B41BD5" w:rsidRDefault="00000000">
      <w:pPr>
        <w:pStyle w:val="TDC1"/>
        <w:rPr>
          <w:rFonts w:eastAsiaTheme="minorEastAsia" w:cstheme="minorBidi"/>
          <w:b w:val="0"/>
          <w:bCs w:val="0"/>
          <w:caps w:val="0"/>
          <w:noProof/>
          <w:kern w:val="0"/>
          <w:sz w:val="22"/>
          <w:szCs w:val="22"/>
          <w:lang w:eastAsia="es-CO"/>
        </w:rPr>
      </w:pPr>
      <w:hyperlink w:anchor="_Toc184178958" w:history="1">
        <w:r w:rsidR="00B41BD5" w:rsidRPr="00B41BD5">
          <w:rPr>
            <w:rStyle w:val="Hipervnculo"/>
            <w:rFonts w:cs="Arial"/>
            <w:caps w:val="0"/>
            <w:noProof/>
          </w:rPr>
          <w:t>2.</w:t>
        </w:r>
        <w:r w:rsidR="00B41BD5" w:rsidRPr="00B41BD5">
          <w:rPr>
            <w:rFonts w:eastAsiaTheme="minorEastAsia" w:cstheme="minorBidi"/>
            <w:b w:val="0"/>
            <w:bCs w:val="0"/>
            <w:caps w:val="0"/>
            <w:noProof/>
            <w:kern w:val="0"/>
            <w:sz w:val="22"/>
            <w:szCs w:val="22"/>
            <w:lang w:eastAsia="es-CO"/>
          </w:rPr>
          <w:tab/>
        </w:r>
        <w:r w:rsidR="00B41BD5" w:rsidRPr="00B41BD5">
          <w:rPr>
            <w:rStyle w:val="Hipervnculo"/>
            <w:rFonts w:cs="Arial"/>
            <w:caps w:val="0"/>
            <w:noProof/>
          </w:rPr>
          <w:t>METODOLOGÍA</w:t>
        </w:r>
        <w:r w:rsidR="00B41BD5" w:rsidRPr="00B41BD5">
          <w:rPr>
            <w:caps w:val="0"/>
            <w:noProof/>
            <w:webHidden/>
          </w:rPr>
          <w:tab/>
        </w:r>
        <w:r w:rsidR="00B41BD5" w:rsidRPr="00B41BD5">
          <w:rPr>
            <w:caps w:val="0"/>
            <w:noProof/>
            <w:webHidden/>
          </w:rPr>
          <w:fldChar w:fldCharType="begin"/>
        </w:r>
        <w:r w:rsidR="00B41BD5" w:rsidRPr="00B41BD5">
          <w:rPr>
            <w:caps w:val="0"/>
            <w:noProof/>
            <w:webHidden/>
          </w:rPr>
          <w:instrText xml:space="preserve"> PAGEREF _Toc184178958 \h </w:instrText>
        </w:r>
        <w:r w:rsidR="00B41BD5" w:rsidRPr="00B41BD5">
          <w:rPr>
            <w:caps w:val="0"/>
            <w:noProof/>
            <w:webHidden/>
          </w:rPr>
        </w:r>
        <w:r w:rsidR="00B41BD5" w:rsidRPr="00B41BD5">
          <w:rPr>
            <w:caps w:val="0"/>
            <w:noProof/>
            <w:webHidden/>
          </w:rPr>
          <w:fldChar w:fldCharType="separate"/>
        </w:r>
        <w:r w:rsidR="00B41BD5" w:rsidRPr="00B41BD5">
          <w:rPr>
            <w:caps w:val="0"/>
            <w:noProof/>
            <w:webHidden/>
          </w:rPr>
          <w:t>3</w:t>
        </w:r>
        <w:r w:rsidR="00B41BD5" w:rsidRPr="00B41BD5">
          <w:rPr>
            <w:caps w:val="0"/>
            <w:noProof/>
            <w:webHidden/>
          </w:rPr>
          <w:fldChar w:fldCharType="end"/>
        </w:r>
      </w:hyperlink>
    </w:p>
    <w:p w14:paraId="36C2B288" w14:textId="24E190AF" w:rsidR="00B41BD5" w:rsidRPr="00B41BD5" w:rsidRDefault="00000000">
      <w:pPr>
        <w:pStyle w:val="TDC1"/>
        <w:rPr>
          <w:rFonts w:eastAsiaTheme="minorEastAsia" w:cstheme="minorBidi"/>
          <w:b w:val="0"/>
          <w:bCs w:val="0"/>
          <w:caps w:val="0"/>
          <w:noProof/>
          <w:kern w:val="0"/>
          <w:sz w:val="22"/>
          <w:szCs w:val="22"/>
          <w:lang w:eastAsia="es-CO"/>
        </w:rPr>
      </w:pPr>
      <w:hyperlink w:anchor="_Toc184178959" w:history="1">
        <w:r w:rsidR="00B41BD5" w:rsidRPr="00B41BD5">
          <w:rPr>
            <w:rStyle w:val="Hipervnculo"/>
            <w:rFonts w:cs="Arial"/>
            <w:caps w:val="0"/>
            <w:noProof/>
          </w:rPr>
          <w:t>3.</w:t>
        </w:r>
        <w:r w:rsidR="00B41BD5" w:rsidRPr="00B41BD5">
          <w:rPr>
            <w:rFonts w:eastAsiaTheme="minorEastAsia" w:cstheme="minorBidi"/>
            <w:b w:val="0"/>
            <w:bCs w:val="0"/>
            <w:caps w:val="0"/>
            <w:noProof/>
            <w:kern w:val="0"/>
            <w:sz w:val="22"/>
            <w:szCs w:val="22"/>
            <w:lang w:eastAsia="es-CO"/>
          </w:rPr>
          <w:tab/>
        </w:r>
        <w:r w:rsidR="00B41BD5" w:rsidRPr="00B41BD5">
          <w:rPr>
            <w:rStyle w:val="Hipervnculo"/>
            <w:rFonts w:cs="Arial"/>
            <w:caps w:val="0"/>
            <w:noProof/>
          </w:rPr>
          <w:t>RESULTADOS</w:t>
        </w:r>
        <w:r w:rsidR="00B41BD5" w:rsidRPr="00B41BD5">
          <w:rPr>
            <w:caps w:val="0"/>
            <w:noProof/>
            <w:webHidden/>
          </w:rPr>
          <w:tab/>
        </w:r>
        <w:r w:rsidR="00B41BD5" w:rsidRPr="00B41BD5">
          <w:rPr>
            <w:caps w:val="0"/>
            <w:noProof/>
            <w:webHidden/>
          </w:rPr>
          <w:fldChar w:fldCharType="begin"/>
        </w:r>
        <w:r w:rsidR="00B41BD5" w:rsidRPr="00B41BD5">
          <w:rPr>
            <w:caps w:val="0"/>
            <w:noProof/>
            <w:webHidden/>
          </w:rPr>
          <w:instrText xml:space="preserve"> PAGEREF _Toc184178959 \h </w:instrText>
        </w:r>
        <w:r w:rsidR="00B41BD5" w:rsidRPr="00B41BD5">
          <w:rPr>
            <w:caps w:val="0"/>
            <w:noProof/>
            <w:webHidden/>
          </w:rPr>
        </w:r>
        <w:r w:rsidR="00B41BD5" w:rsidRPr="00B41BD5">
          <w:rPr>
            <w:caps w:val="0"/>
            <w:noProof/>
            <w:webHidden/>
          </w:rPr>
          <w:fldChar w:fldCharType="separate"/>
        </w:r>
        <w:r w:rsidR="00B41BD5" w:rsidRPr="00B41BD5">
          <w:rPr>
            <w:caps w:val="0"/>
            <w:noProof/>
            <w:webHidden/>
          </w:rPr>
          <w:t>5</w:t>
        </w:r>
        <w:r w:rsidR="00B41BD5" w:rsidRPr="00B41BD5">
          <w:rPr>
            <w:caps w:val="0"/>
            <w:noProof/>
            <w:webHidden/>
          </w:rPr>
          <w:fldChar w:fldCharType="end"/>
        </w:r>
      </w:hyperlink>
    </w:p>
    <w:p w14:paraId="6647CC98" w14:textId="52A49758" w:rsidR="00B41BD5" w:rsidRPr="00B41BD5" w:rsidRDefault="00000000">
      <w:pPr>
        <w:pStyle w:val="TDC2"/>
        <w:rPr>
          <w:rFonts w:eastAsiaTheme="minorEastAsia" w:cstheme="minorBidi"/>
          <w:smallCaps w:val="0"/>
          <w:noProof/>
          <w:kern w:val="0"/>
          <w:sz w:val="22"/>
          <w:szCs w:val="22"/>
          <w:lang w:eastAsia="es-CO"/>
        </w:rPr>
      </w:pPr>
      <w:hyperlink w:anchor="_Toc184178960" w:history="1">
        <w:r w:rsidR="00B41BD5" w:rsidRPr="00B41BD5">
          <w:rPr>
            <w:rStyle w:val="Hipervnculo"/>
            <w:rFonts w:cs="Arial"/>
            <w:smallCaps w:val="0"/>
            <w:noProof/>
          </w:rPr>
          <w:t>3.1.</w:t>
        </w:r>
        <w:r w:rsidR="00B41BD5" w:rsidRPr="00B41BD5">
          <w:rPr>
            <w:rFonts w:eastAsiaTheme="minorEastAsia" w:cstheme="minorBidi"/>
            <w:smallCaps w:val="0"/>
            <w:noProof/>
            <w:kern w:val="0"/>
            <w:sz w:val="22"/>
            <w:szCs w:val="22"/>
            <w:lang w:eastAsia="es-CO"/>
          </w:rPr>
          <w:tab/>
        </w:r>
        <w:r w:rsidR="00B41BD5" w:rsidRPr="00B41BD5">
          <w:rPr>
            <w:rStyle w:val="Hipervnculo"/>
            <w:rFonts w:cs="Arial"/>
            <w:smallCaps w:val="0"/>
            <w:noProof/>
          </w:rPr>
          <w:t>Departamento de Vigilancia de Notariado y Registro del Ministerio de Justicia (1955 – 1959)</w:t>
        </w:r>
        <w:r w:rsidR="00B41BD5" w:rsidRPr="00B41BD5">
          <w:rPr>
            <w:smallCaps w:val="0"/>
            <w:noProof/>
            <w:webHidden/>
          </w:rPr>
          <w:tab/>
        </w:r>
        <w:r w:rsidR="00B41BD5" w:rsidRPr="00B41BD5">
          <w:rPr>
            <w:smallCaps w:val="0"/>
            <w:noProof/>
            <w:webHidden/>
          </w:rPr>
          <w:fldChar w:fldCharType="begin"/>
        </w:r>
        <w:r w:rsidR="00B41BD5" w:rsidRPr="00B41BD5">
          <w:rPr>
            <w:smallCaps w:val="0"/>
            <w:noProof/>
            <w:webHidden/>
          </w:rPr>
          <w:instrText xml:space="preserve"> PAGEREF _Toc184178960 \h </w:instrText>
        </w:r>
        <w:r w:rsidR="00B41BD5" w:rsidRPr="00B41BD5">
          <w:rPr>
            <w:smallCaps w:val="0"/>
            <w:noProof/>
            <w:webHidden/>
          </w:rPr>
        </w:r>
        <w:r w:rsidR="00B41BD5" w:rsidRPr="00B41BD5">
          <w:rPr>
            <w:smallCaps w:val="0"/>
            <w:noProof/>
            <w:webHidden/>
          </w:rPr>
          <w:fldChar w:fldCharType="separate"/>
        </w:r>
        <w:r w:rsidR="00B41BD5" w:rsidRPr="00B41BD5">
          <w:rPr>
            <w:smallCaps w:val="0"/>
            <w:noProof/>
            <w:webHidden/>
          </w:rPr>
          <w:t>6</w:t>
        </w:r>
        <w:r w:rsidR="00B41BD5" w:rsidRPr="00B41BD5">
          <w:rPr>
            <w:smallCaps w:val="0"/>
            <w:noProof/>
            <w:webHidden/>
          </w:rPr>
          <w:fldChar w:fldCharType="end"/>
        </w:r>
      </w:hyperlink>
    </w:p>
    <w:p w14:paraId="6B80BE1B" w14:textId="0B84D274" w:rsidR="00B41BD5" w:rsidRPr="00B41BD5" w:rsidRDefault="00000000">
      <w:pPr>
        <w:pStyle w:val="TDC2"/>
        <w:rPr>
          <w:rFonts w:eastAsiaTheme="minorEastAsia" w:cstheme="minorBidi"/>
          <w:smallCaps w:val="0"/>
          <w:noProof/>
          <w:kern w:val="0"/>
          <w:sz w:val="22"/>
          <w:szCs w:val="22"/>
          <w:lang w:eastAsia="es-CO"/>
        </w:rPr>
      </w:pPr>
      <w:hyperlink w:anchor="_Toc184178961" w:history="1">
        <w:r w:rsidR="00B41BD5" w:rsidRPr="00B41BD5">
          <w:rPr>
            <w:rStyle w:val="Hipervnculo"/>
            <w:rFonts w:cs="Arial"/>
            <w:smallCaps w:val="0"/>
            <w:noProof/>
          </w:rPr>
          <w:t>3.2.</w:t>
        </w:r>
        <w:r w:rsidR="00B41BD5" w:rsidRPr="00B41BD5">
          <w:rPr>
            <w:rFonts w:eastAsiaTheme="minorEastAsia" w:cstheme="minorBidi"/>
            <w:smallCaps w:val="0"/>
            <w:noProof/>
            <w:kern w:val="0"/>
            <w:sz w:val="22"/>
            <w:szCs w:val="22"/>
            <w:lang w:eastAsia="es-CO"/>
          </w:rPr>
          <w:tab/>
        </w:r>
        <w:r w:rsidR="00B41BD5" w:rsidRPr="00B41BD5">
          <w:rPr>
            <w:rStyle w:val="Hipervnculo"/>
            <w:rFonts w:cs="Arial"/>
            <w:smallCaps w:val="0"/>
            <w:noProof/>
          </w:rPr>
          <w:t>Superintendencia de Notariado y Registro, dependencia del Ministerio de Justicia (1960 – 1962)</w:t>
        </w:r>
        <w:r w:rsidR="00B41BD5" w:rsidRPr="00B41BD5">
          <w:rPr>
            <w:smallCaps w:val="0"/>
            <w:noProof/>
            <w:webHidden/>
          </w:rPr>
          <w:tab/>
        </w:r>
        <w:r w:rsidR="00B41BD5" w:rsidRPr="00B41BD5">
          <w:rPr>
            <w:smallCaps w:val="0"/>
            <w:noProof/>
            <w:webHidden/>
          </w:rPr>
          <w:fldChar w:fldCharType="begin"/>
        </w:r>
        <w:r w:rsidR="00B41BD5" w:rsidRPr="00B41BD5">
          <w:rPr>
            <w:smallCaps w:val="0"/>
            <w:noProof/>
            <w:webHidden/>
          </w:rPr>
          <w:instrText xml:space="preserve"> PAGEREF _Toc184178961 \h </w:instrText>
        </w:r>
        <w:r w:rsidR="00B41BD5" w:rsidRPr="00B41BD5">
          <w:rPr>
            <w:smallCaps w:val="0"/>
            <w:noProof/>
            <w:webHidden/>
          </w:rPr>
        </w:r>
        <w:r w:rsidR="00B41BD5" w:rsidRPr="00B41BD5">
          <w:rPr>
            <w:smallCaps w:val="0"/>
            <w:noProof/>
            <w:webHidden/>
          </w:rPr>
          <w:fldChar w:fldCharType="separate"/>
        </w:r>
        <w:r w:rsidR="00B41BD5" w:rsidRPr="00B41BD5">
          <w:rPr>
            <w:smallCaps w:val="0"/>
            <w:noProof/>
            <w:webHidden/>
          </w:rPr>
          <w:t>10</w:t>
        </w:r>
        <w:r w:rsidR="00B41BD5" w:rsidRPr="00B41BD5">
          <w:rPr>
            <w:smallCaps w:val="0"/>
            <w:noProof/>
            <w:webHidden/>
          </w:rPr>
          <w:fldChar w:fldCharType="end"/>
        </w:r>
      </w:hyperlink>
    </w:p>
    <w:p w14:paraId="4509F84F" w14:textId="14AA1BDC" w:rsidR="00B41BD5" w:rsidRPr="00B41BD5" w:rsidRDefault="00000000">
      <w:pPr>
        <w:pStyle w:val="TDC2"/>
        <w:rPr>
          <w:rFonts w:eastAsiaTheme="minorEastAsia" w:cstheme="minorBidi"/>
          <w:smallCaps w:val="0"/>
          <w:noProof/>
          <w:kern w:val="0"/>
          <w:sz w:val="22"/>
          <w:szCs w:val="22"/>
          <w:lang w:eastAsia="es-CO"/>
        </w:rPr>
      </w:pPr>
      <w:hyperlink w:anchor="_Toc184178962" w:history="1">
        <w:r w:rsidR="00B41BD5" w:rsidRPr="00B41BD5">
          <w:rPr>
            <w:rStyle w:val="Hipervnculo"/>
            <w:rFonts w:cs="Arial"/>
            <w:smallCaps w:val="0"/>
            <w:noProof/>
          </w:rPr>
          <w:t>3.3.</w:t>
        </w:r>
        <w:r w:rsidR="00B41BD5" w:rsidRPr="00B41BD5">
          <w:rPr>
            <w:rFonts w:eastAsiaTheme="minorEastAsia" w:cstheme="minorBidi"/>
            <w:smallCaps w:val="0"/>
            <w:noProof/>
            <w:kern w:val="0"/>
            <w:sz w:val="22"/>
            <w:szCs w:val="22"/>
            <w:lang w:eastAsia="es-CO"/>
          </w:rPr>
          <w:tab/>
        </w:r>
        <w:r w:rsidR="00B41BD5" w:rsidRPr="00B41BD5">
          <w:rPr>
            <w:rStyle w:val="Hipervnculo"/>
            <w:rFonts w:cs="Arial"/>
            <w:smallCaps w:val="0"/>
            <w:noProof/>
          </w:rPr>
          <w:t>Superintendencia de Notariado y Registro como entidad administrativa autónoma</w:t>
        </w:r>
        <w:r w:rsidR="00B41BD5" w:rsidRPr="00B41BD5">
          <w:rPr>
            <w:smallCaps w:val="0"/>
            <w:noProof/>
            <w:webHidden/>
          </w:rPr>
          <w:tab/>
        </w:r>
        <w:r w:rsidR="00B41BD5" w:rsidRPr="00B41BD5">
          <w:rPr>
            <w:smallCaps w:val="0"/>
            <w:noProof/>
            <w:webHidden/>
          </w:rPr>
          <w:fldChar w:fldCharType="begin"/>
        </w:r>
        <w:r w:rsidR="00B41BD5" w:rsidRPr="00B41BD5">
          <w:rPr>
            <w:smallCaps w:val="0"/>
            <w:noProof/>
            <w:webHidden/>
          </w:rPr>
          <w:instrText xml:space="preserve"> PAGEREF _Toc184178962 \h </w:instrText>
        </w:r>
        <w:r w:rsidR="00B41BD5" w:rsidRPr="00B41BD5">
          <w:rPr>
            <w:smallCaps w:val="0"/>
            <w:noProof/>
            <w:webHidden/>
          </w:rPr>
        </w:r>
        <w:r w:rsidR="00B41BD5" w:rsidRPr="00B41BD5">
          <w:rPr>
            <w:smallCaps w:val="0"/>
            <w:noProof/>
            <w:webHidden/>
          </w:rPr>
          <w:fldChar w:fldCharType="separate"/>
        </w:r>
        <w:r w:rsidR="00B41BD5" w:rsidRPr="00B41BD5">
          <w:rPr>
            <w:smallCaps w:val="0"/>
            <w:noProof/>
            <w:webHidden/>
          </w:rPr>
          <w:t>13</w:t>
        </w:r>
        <w:r w:rsidR="00B41BD5" w:rsidRPr="00B41BD5">
          <w:rPr>
            <w:smallCaps w:val="0"/>
            <w:noProof/>
            <w:webHidden/>
          </w:rPr>
          <w:fldChar w:fldCharType="end"/>
        </w:r>
      </w:hyperlink>
    </w:p>
    <w:p w14:paraId="2A87DB1F" w14:textId="26A20626" w:rsidR="00B41BD5" w:rsidRPr="00B41BD5" w:rsidRDefault="00000000">
      <w:pPr>
        <w:pStyle w:val="TDC3"/>
        <w:rPr>
          <w:rFonts w:eastAsiaTheme="minorEastAsia" w:cstheme="minorBidi"/>
          <w:i w:val="0"/>
          <w:iCs w:val="0"/>
          <w:noProof/>
          <w:kern w:val="0"/>
          <w:sz w:val="22"/>
          <w:szCs w:val="22"/>
          <w:lang w:eastAsia="es-CO"/>
        </w:rPr>
      </w:pPr>
      <w:hyperlink w:anchor="_Toc184178963" w:history="1">
        <w:r w:rsidR="00B41BD5" w:rsidRPr="00B41BD5">
          <w:rPr>
            <w:rStyle w:val="Hipervnculo"/>
            <w:rFonts w:cs="Arial"/>
            <w:noProof/>
          </w:rPr>
          <w:t>3.3.1.</w:t>
        </w:r>
        <w:r w:rsidR="00B41BD5" w:rsidRPr="00B41BD5">
          <w:rPr>
            <w:rFonts w:eastAsiaTheme="minorEastAsia" w:cstheme="minorBidi"/>
            <w:i w:val="0"/>
            <w:iCs w:val="0"/>
            <w:noProof/>
            <w:kern w:val="0"/>
            <w:sz w:val="22"/>
            <w:szCs w:val="22"/>
            <w:lang w:eastAsia="es-CO"/>
          </w:rPr>
          <w:tab/>
        </w:r>
        <w:r w:rsidR="00B41BD5" w:rsidRPr="00B41BD5">
          <w:rPr>
            <w:rStyle w:val="Hipervnculo"/>
            <w:rFonts w:cs="Arial"/>
            <w:noProof/>
          </w:rPr>
          <w:t>Periodo I. Superintendencia Nacional de Notariado y Registro (1962 - 1965)</w:t>
        </w:r>
        <w:r w:rsidR="00B41BD5" w:rsidRPr="00B41BD5">
          <w:rPr>
            <w:noProof/>
            <w:webHidden/>
          </w:rPr>
          <w:tab/>
        </w:r>
        <w:r w:rsidR="00B41BD5" w:rsidRPr="00B41BD5">
          <w:rPr>
            <w:noProof/>
            <w:webHidden/>
          </w:rPr>
          <w:fldChar w:fldCharType="begin"/>
        </w:r>
        <w:r w:rsidR="00B41BD5" w:rsidRPr="00B41BD5">
          <w:rPr>
            <w:noProof/>
            <w:webHidden/>
          </w:rPr>
          <w:instrText xml:space="preserve"> PAGEREF _Toc184178963 \h </w:instrText>
        </w:r>
        <w:r w:rsidR="00B41BD5" w:rsidRPr="00B41BD5">
          <w:rPr>
            <w:noProof/>
            <w:webHidden/>
          </w:rPr>
        </w:r>
        <w:r w:rsidR="00B41BD5" w:rsidRPr="00B41BD5">
          <w:rPr>
            <w:noProof/>
            <w:webHidden/>
          </w:rPr>
          <w:fldChar w:fldCharType="separate"/>
        </w:r>
        <w:r w:rsidR="00B41BD5" w:rsidRPr="00B41BD5">
          <w:rPr>
            <w:noProof/>
            <w:webHidden/>
          </w:rPr>
          <w:t>14</w:t>
        </w:r>
        <w:r w:rsidR="00B41BD5" w:rsidRPr="00B41BD5">
          <w:rPr>
            <w:noProof/>
            <w:webHidden/>
          </w:rPr>
          <w:fldChar w:fldCharType="end"/>
        </w:r>
      </w:hyperlink>
    </w:p>
    <w:p w14:paraId="38EE07BC" w14:textId="3F7A7901" w:rsidR="00B41BD5" w:rsidRPr="00B41BD5" w:rsidRDefault="00000000">
      <w:pPr>
        <w:pStyle w:val="TDC3"/>
        <w:rPr>
          <w:rFonts w:eastAsiaTheme="minorEastAsia" w:cstheme="minorBidi"/>
          <w:i w:val="0"/>
          <w:iCs w:val="0"/>
          <w:noProof/>
          <w:kern w:val="0"/>
          <w:sz w:val="22"/>
          <w:szCs w:val="22"/>
          <w:lang w:eastAsia="es-CO"/>
        </w:rPr>
      </w:pPr>
      <w:hyperlink w:anchor="_Toc184178964" w:history="1">
        <w:r w:rsidR="00B41BD5" w:rsidRPr="00B41BD5">
          <w:rPr>
            <w:rStyle w:val="Hipervnculo"/>
            <w:rFonts w:cs="Arial"/>
            <w:noProof/>
          </w:rPr>
          <w:t>3.3.2.</w:t>
        </w:r>
        <w:r w:rsidR="00B41BD5" w:rsidRPr="00B41BD5">
          <w:rPr>
            <w:rFonts w:eastAsiaTheme="minorEastAsia" w:cstheme="minorBidi"/>
            <w:i w:val="0"/>
            <w:iCs w:val="0"/>
            <w:noProof/>
            <w:kern w:val="0"/>
            <w:sz w:val="22"/>
            <w:szCs w:val="22"/>
            <w:lang w:eastAsia="es-CO"/>
          </w:rPr>
          <w:tab/>
        </w:r>
        <w:r w:rsidR="00B41BD5" w:rsidRPr="00B41BD5">
          <w:rPr>
            <w:rStyle w:val="Hipervnculo"/>
            <w:rFonts w:cs="Arial"/>
            <w:noProof/>
          </w:rPr>
          <w:t>Periodo II. Superintendencia Nacional de Notariado y Registro (1965 - 1970)</w:t>
        </w:r>
        <w:r w:rsidR="00B41BD5" w:rsidRPr="00B41BD5">
          <w:rPr>
            <w:noProof/>
            <w:webHidden/>
          </w:rPr>
          <w:tab/>
        </w:r>
        <w:r w:rsidR="00B41BD5" w:rsidRPr="00B41BD5">
          <w:rPr>
            <w:noProof/>
            <w:webHidden/>
          </w:rPr>
          <w:fldChar w:fldCharType="begin"/>
        </w:r>
        <w:r w:rsidR="00B41BD5" w:rsidRPr="00B41BD5">
          <w:rPr>
            <w:noProof/>
            <w:webHidden/>
          </w:rPr>
          <w:instrText xml:space="preserve"> PAGEREF _Toc184178964 \h </w:instrText>
        </w:r>
        <w:r w:rsidR="00B41BD5" w:rsidRPr="00B41BD5">
          <w:rPr>
            <w:noProof/>
            <w:webHidden/>
          </w:rPr>
        </w:r>
        <w:r w:rsidR="00B41BD5" w:rsidRPr="00B41BD5">
          <w:rPr>
            <w:noProof/>
            <w:webHidden/>
          </w:rPr>
          <w:fldChar w:fldCharType="separate"/>
        </w:r>
        <w:r w:rsidR="00B41BD5" w:rsidRPr="00B41BD5">
          <w:rPr>
            <w:noProof/>
            <w:webHidden/>
          </w:rPr>
          <w:t>16</w:t>
        </w:r>
        <w:r w:rsidR="00B41BD5" w:rsidRPr="00B41BD5">
          <w:rPr>
            <w:noProof/>
            <w:webHidden/>
          </w:rPr>
          <w:fldChar w:fldCharType="end"/>
        </w:r>
      </w:hyperlink>
    </w:p>
    <w:p w14:paraId="1EAB781D" w14:textId="0DDBD893" w:rsidR="00B41BD5" w:rsidRPr="00B41BD5" w:rsidRDefault="00000000">
      <w:pPr>
        <w:pStyle w:val="TDC3"/>
        <w:rPr>
          <w:rFonts w:eastAsiaTheme="minorEastAsia" w:cstheme="minorBidi"/>
          <w:i w:val="0"/>
          <w:iCs w:val="0"/>
          <w:noProof/>
          <w:kern w:val="0"/>
          <w:sz w:val="22"/>
          <w:szCs w:val="22"/>
          <w:lang w:eastAsia="es-CO"/>
        </w:rPr>
      </w:pPr>
      <w:hyperlink w:anchor="_Toc184178965" w:history="1">
        <w:r w:rsidR="00B41BD5" w:rsidRPr="00B41BD5">
          <w:rPr>
            <w:rStyle w:val="Hipervnculo"/>
            <w:rFonts w:cs="Arial"/>
            <w:noProof/>
          </w:rPr>
          <w:t>3.3.3.</w:t>
        </w:r>
        <w:r w:rsidR="00B41BD5" w:rsidRPr="00B41BD5">
          <w:rPr>
            <w:rFonts w:eastAsiaTheme="minorEastAsia" w:cstheme="minorBidi"/>
            <w:i w:val="0"/>
            <w:iCs w:val="0"/>
            <w:noProof/>
            <w:kern w:val="0"/>
            <w:sz w:val="22"/>
            <w:szCs w:val="22"/>
            <w:lang w:eastAsia="es-CO"/>
          </w:rPr>
          <w:tab/>
        </w:r>
        <w:r w:rsidR="00B41BD5" w:rsidRPr="00B41BD5">
          <w:rPr>
            <w:rStyle w:val="Hipervnculo"/>
            <w:rFonts w:cs="Arial"/>
            <w:noProof/>
          </w:rPr>
          <w:t>Periodo III. Superintendencia de Notariado y Registro (1970 - 1978)</w:t>
        </w:r>
        <w:r w:rsidR="00B41BD5" w:rsidRPr="00B41BD5">
          <w:rPr>
            <w:noProof/>
            <w:webHidden/>
          </w:rPr>
          <w:tab/>
        </w:r>
        <w:r w:rsidR="00B41BD5" w:rsidRPr="00B41BD5">
          <w:rPr>
            <w:noProof/>
            <w:webHidden/>
          </w:rPr>
          <w:fldChar w:fldCharType="begin"/>
        </w:r>
        <w:r w:rsidR="00B41BD5" w:rsidRPr="00B41BD5">
          <w:rPr>
            <w:noProof/>
            <w:webHidden/>
          </w:rPr>
          <w:instrText xml:space="preserve"> PAGEREF _Toc184178965 \h </w:instrText>
        </w:r>
        <w:r w:rsidR="00B41BD5" w:rsidRPr="00B41BD5">
          <w:rPr>
            <w:noProof/>
            <w:webHidden/>
          </w:rPr>
        </w:r>
        <w:r w:rsidR="00B41BD5" w:rsidRPr="00B41BD5">
          <w:rPr>
            <w:noProof/>
            <w:webHidden/>
          </w:rPr>
          <w:fldChar w:fldCharType="separate"/>
        </w:r>
        <w:r w:rsidR="00B41BD5" w:rsidRPr="00B41BD5">
          <w:rPr>
            <w:noProof/>
            <w:webHidden/>
          </w:rPr>
          <w:t>18</w:t>
        </w:r>
        <w:r w:rsidR="00B41BD5" w:rsidRPr="00B41BD5">
          <w:rPr>
            <w:noProof/>
            <w:webHidden/>
          </w:rPr>
          <w:fldChar w:fldCharType="end"/>
        </w:r>
      </w:hyperlink>
    </w:p>
    <w:p w14:paraId="332BA895" w14:textId="3174B4A4" w:rsidR="00B41BD5" w:rsidRPr="00B41BD5" w:rsidRDefault="00000000">
      <w:pPr>
        <w:pStyle w:val="TDC3"/>
        <w:rPr>
          <w:rFonts w:eastAsiaTheme="minorEastAsia" w:cstheme="minorBidi"/>
          <w:i w:val="0"/>
          <w:iCs w:val="0"/>
          <w:noProof/>
          <w:kern w:val="0"/>
          <w:sz w:val="22"/>
          <w:szCs w:val="22"/>
          <w:lang w:eastAsia="es-CO"/>
        </w:rPr>
      </w:pPr>
      <w:hyperlink w:anchor="_Toc184178966" w:history="1">
        <w:r w:rsidR="00B41BD5" w:rsidRPr="00B41BD5">
          <w:rPr>
            <w:rStyle w:val="Hipervnculo"/>
            <w:rFonts w:cs="Arial"/>
            <w:noProof/>
          </w:rPr>
          <w:t>3.3.4.</w:t>
        </w:r>
        <w:r w:rsidR="00B41BD5" w:rsidRPr="00B41BD5">
          <w:rPr>
            <w:rFonts w:eastAsiaTheme="minorEastAsia" w:cstheme="minorBidi"/>
            <w:i w:val="0"/>
            <w:iCs w:val="0"/>
            <w:noProof/>
            <w:kern w:val="0"/>
            <w:sz w:val="22"/>
            <w:szCs w:val="22"/>
            <w:lang w:eastAsia="es-CO"/>
          </w:rPr>
          <w:tab/>
        </w:r>
        <w:r w:rsidR="00B41BD5" w:rsidRPr="00B41BD5">
          <w:rPr>
            <w:rStyle w:val="Hipervnculo"/>
            <w:rFonts w:cs="Arial"/>
            <w:noProof/>
          </w:rPr>
          <w:t>Periodo IV. Superintendencia de Notariado y Registro (1978 - 1992)</w:t>
        </w:r>
        <w:r w:rsidR="00B41BD5" w:rsidRPr="00B41BD5">
          <w:rPr>
            <w:noProof/>
            <w:webHidden/>
          </w:rPr>
          <w:tab/>
        </w:r>
        <w:r w:rsidR="00B41BD5" w:rsidRPr="00B41BD5">
          <w:rPr>
            <w:noProof/>
            <w:webHidden/>
          </w:rPr>
          <w:fldChar w:fldCharType="begin"/>
        </w:r>
        <w:r w:rsidR="00B41BD5" w:rsidRPr="00B41BD5">
          <w:rPr>
            <w:noProof/>
            <w:webHidden/>
          </w:rPr>
          <w:instrText xml:space="preserve"> PAGEREF _Toc184178966 \h </w:instrText>
        </w:r>
        <w:r w:rsidR="00B41BD5" w:rsidRPr="00B41BD5">
          <w:rPr>
            <w:noProof/>
            <w:webHidden/>
          </w:rPr>
        </w:r>
        <w:r w:rsidR="00B41BD5" w:rsidRPr="00B41BD5">
          <w:rPr>
            <w:noProof/>
            <w:webHidden/>
          </w:rPr>
          <w:fldChar w:fldCharType="separate"/>
        </w:r>
        <w:r w:rsidR="00B41BD5" w:rsidRPr="00B41BD5">
          <w:rPr>
            <w:noProof/>
            <w:webHidden/>
          </w:rPr>
          <w:t>20</w:t>
        </w:r>
        <w:r w:rsidR="00B41BD5" w:rsidRPr="00B41BD5">
          <w:rPr>
            <w:noProof/>
            <w:webHidden/>
          </w:rPr>
          <w:fldChar w:fldCharType="end"/>
        </w:r>
      </w:hyperlink>
    </w:p>
    <w:p w14:paraId="2CEF30E0" w14:textId="029FFE8F" w:rsidR="00B41BD5" w:rsidRPr="00B41BD5" w:rsidRDefault="00000000">
      <w:pPr>
        <w:pStyle w:val="TDC3"/>
        <w:rPr>
          <w:rFonts w:eastAsiaTheme="minorEastAsia" w:cstheme="minorBidi"/>
          <w:i w:val="0"/>
          <w:iCs w:val="0"/>
          <w:noProof/>
          <w:kern w:val="0"/>
          <w:sz w:val="22"/>
          <w:szCs w:val="22"/>
          <w:lang w:eastAsia="es-CO"/>
        </w:rPr>
      </w:pPr>
      <w:hyperlink w:anchor="_Toc184178967" w:history="1">
        <w:r w:rsidR="00B41BD5" w:rsidRPr="00B41BD5">
          <w:rPr>
            <w:rStyle w:val="Hipervnculo"/>
            <w:rFonts w:cs="Arial"/>
            <w:noProof/>
          </w:rPr>
          <w:t>3.3.5.</w:t>
        </w:r>
        <w:r w:rsidR="00B41BD5" w:rsidRPr="00B41BD5">
          <w:rPr>
            <w:rFonts w:eastAsiaTheme="minorEastAsia" w:cstheme="minorBidi"/>
            <w:i w:val="0"/>
            <w:iCs w:val="0"/>
            <w:noProof/>
            <w:kern w:val="0"/>
            <w:sz w:val="22"/>
            <w:szCs w:val="22"/>
            <w:lang w:eastAsia="es-CO"/>
          </w:rPr>
          <w:tab/>
        </w:r>
        <w:r w:rsidR="00B41BD5" w:rsidRPr="00B41BD5">
          <w:rPr>
            <w:rStyle w:val="Hipervnculo"/>
            <w:rFonts w:cs="Arial"/>
            <w:noProof/>
          </w:rPr>
          <w:t>Periodo V. Superintendencia de Notariado y Registro (1992 - 1997)</w:t>
        </w:r>
        <w:r w:rsidR="00B41BD5" w:rsidRPr="00B41BD5">
          <w:rPr>
            <w:noProof/>
            <w:webHidden/>
          </w:rPr>
          <w:tab/>
        </w:r>
        <w:r w:rsidR="00B41BD5" w:rsidRPr="00B41BD5">
          <w:rPr>
            <w:noProof/>
            <w:webHidden/>
          </w:rPr>
          <w:fldChar w:fldCharType="begin"/>
        </w:r>
        <w:r w:rsidR="00B41BD5" w:rsidRPr="00B41BD5">
          <w:rPr>
            <w:noProof/>
            <w:webHidden/>
          </w:rPr>
          <w:instrText xml:space="preserve"> PAGEREF _Toc184178967 \h </w:instrText>
        </w:r>
        <w:r w:rsidR="00B41BD5" w:rsidRPr="00B41BD5">
          <w:rPr>
            <w:noProof/>
            <w:webHidden/>
          </w:rPr>
        </w:r>
        <w:r w:rsidR="00B41BD5" w:rsidRPr="00B41BD5">
          <w:rPr>
            <w:noProof/>
            <w:webHidden/>
          </w:rPr>
          <w:fldChar w:fldCharType="separate"/>
        </w:r>
        <w:r w:rsidR="00B41BD5" w:rsidRPr="00B41BD5">
          <w:rPr>
            <w:noProof/>
            <w:webHidden/>
          </w:rPr>
          <w:t>22</w:t>
        </w:r>
        <w:r w:rsidR="00B41BD5" w:rsidRPr="00B41BD5">
          <w:rPr>
            <w:noProof/>
            <w:webHidden/>
          </w:rPr>
          <w:fldChar w:fldCharType="end"/>
        </w:r>
      </w:hyperlink>
    </w:p>
    <w:p w14:paraId="6F32C58F" w14:textId="0B508E64" w:rsidR="00B41BD5" w:rsidRPr="00B41BD5" w:rsidRDefault="00000000">
      <w:pPr>
        <w:pStyle w:val="TDC2"/>
        <w:rPr>
          <w:rFonts w:eastAsiaTheme="minorEastAsia" w:cstheme="minorBidi"/>
          <w:smallCaps w:val="0"/>
          <w:noProof/>
          <w:kern w:val="0"/>
          <w:sz w:val="22"/>
          <w:szCs w:val="22"/>
          <w:lang w:eastAsia="es-CO"/>
        </w:rPr>
      </w:pPr>
      <w:hyperlink w:anchor="_Toc184178968" w:history="1">
        <w:r w:rsidR="00B41BD5" w:rsidRPr="00B41BD5">
          <w:rPr>
            <w:rStyle w:val="Hipervnculo"/>
            <w:smallCaps w:val="0"/>
            <w:noProof/>
          </w:rPr>
          <w:t>3.4.</w:t>
        </w:r>
        <w:r w:rsidR="00B41BD5" w:rsidRPr="00B41BD5">
          <w:rPr>
            <w:rFonts w:eastAsiaTheme="minorEastAsia" w:cstheme="minorBidi"/>
            <w:smallCaps w:val="0"/>
            <w:noProof/>
            <w:kern w:val="0"/>
            <w:sz w:val="22"/>
            <w:szCs w:val="22"/>
            <w:lang w:eastAsia="es-CO"/>
          </w:rPr>
          <w:tab/>
        </w:r>
        <w:r w:rsidR="00B41BD5" w:rsidRPr="00B41BD5">
          <w:rPr>
            <w:rStyle w:val="Hipervnculo"/>
            <w:smallCaps w:val="0"/>
            <w:noProof/>
          </w:rPr>
          <w:t>CUADRO EVOLUTIVO UNIFICADO</w:t>
        </w:r>
        <w:r w:rsidR="00B41BD5" w:rsidRPr="00B41BD5">
          <w:rPr>
            <w:smallCaps w:val="0"/>
            <w:noProof/>
            <w:webHidden/>
          </w:rPr>
          <w:tab/>
        </w:r>
        <w:r w:rsidR="00B41BD5" w:rsidRPr="00B41BD5">
          <w:rPr>
            <w:smallCaps w:val="0"/>
            <w:noProof/>
            <w:webHidden/>
          </w:rPr>
          <w:fldChar w:fldCharType="begin"/>
        </w:r>
        <w:r w:rsidR="00B41BD5" w:rsidRPr="00B41BD5">
          <w:rPr>
            <w:smallCaps w:val="0"/>
            <w:noProof/>
            <w:webHidden/>
          </w:rPr>
          <w:instrText xml:space="preserve"> PAGEREF _Toc184178968 \h </w:instrText>
        </w:r>
        <w:r w:rsidR="00B41BD5" w:rsidRPr="00B41BD5">
          <w:rPr>
            <w:smallCaps w:val="0"/>
            <w:noProof/>
            <w:webHidden/>
          </w:rPr>
        </w:r>
        <w:r w:rsidR="00B41BD5" w:rsidRPr="00B41BD5">
          <w:rPr>
            <w:smallCaps w:val="0"/>
            <w:noProof/>
            <w:webHidden/>
          </w:rPr>
          <w:fldChar w:fldCharType="separate"/>
        </w:r>
        <w:r w:rsidR="00B41BD5" w:rsidRPr="00B41BD5">
          <w:rPr>
            <w:smallCaps w:val="0"/>
            <w:noProof/>
            <w:webHidden/>
          </w:rPr>
          <w:t>24</w:t>
        </w:r>
        <w:r w:rsidR="00B41BD5" w:rsidRPr="00B41BD5">
          <w:rPr>
            <w:smallCaps w:val="0"/>
            <w:noProof/>
            <w:webHidden/>
          </w:rPr>
          <w:fldChar w:fldCharType="end"/>
        </w:r>
      </w:hyperlink>
    </w:p>
    <w:p w14:paraId="09D1E408" w14:textId="634D984E" w:rsidR="00B41BD5" w:rsidRPr="00B41BD5" w:rsidRDefault="00000000">
      <w:pPr>
        <w:pStyle w:val="TDC1"/>
        <w:rPr>
          <w:rFonts w:eastAsiaTheme="minorEastAsia" w:cstheme="minorBidi"/>
          <w:b w:val="0"/>
          <w:bCs w:val="0"/>
          <w:caps w:val="0"/>
          <w:noProof/>
          <w:kern w:val="0"/>
          <w:sz w:val="22"/>
          <w:szCs w:val="22"/>
          <w:lang w:eastAsia="es-CO"/>
        </w:rPr>
      </w:pPr>
      <w:hyperlink w:anchor="_Toc184178969" w:history="1">
        <w:r w:rsidR="00B41BD5" w:rsidRPr="00B41BD5">
          <w:rPr>
            <w:rStyle w:val="Hipervnculo"/>
            <w:rFonts w:cs="Arial"/>
            <w:caps w:val="0"/>
            <w:noProof/>
          </w:rPr>
          <w:t>4.</w:t>
        </w:r>
        <w:r w:rsidR="00B41BD5" w:rsidRPr="00B41BD5">
          <w:rPr>
            <w:rFonts w:eastAsiaTheme="minorEastAsia" w:cstheme="minorBidi"/>
            <w:b w:val="0"/>
            <w:bCs w:val="0"/>
            <w:caps w:val="0"/>
            <w:noProof/>
            <w:kern w:val="0"/>
            <w:sz w:val="22"/>
            <w:szCs w:val="22"/>
            <w:lang w:eastAsia="es-CO"/>
          </w:rPr>
          <w:tab/>
        </w:r>
        <w:r w:rsidR="00B41BD5" w:rsidRPr="00B41BD5">
          <w:rPr>
            <w:rStyle w:val="Hipervnculo"/>
            <w:rFonts w:cs="Arial"/>
            <w:caps w:val="0"/>
            <w:noProof/>
          </w:rPr>
          <w:t>CONCLUSIONES</w:t>
        </w:r>
        <w:r w:rsidR="00B41BD5" w:rsidRPr="00B41BD5">
          <w:rPr>
            <w:caps w:val="0"/>
            <w:noProof/>
            <w:webHidden/>
          </w:rPr>
          <w:tab/>
        </w:r>
        <w:r w:rsidR="00B41BD5" w:rsidRPr="00B41BD5">
          <w:rPr>
            <w:caps w:val="0"/>
            <w:noProof/>
            <w:webHidden/>
          </w:rPr>
          <w:fldChar w:fldCharType="begin"/>
        </w:r>
        <w:r w:rsidR="00B41BD5" w:rsidRPr="00B41BD5">
          <w:rPr>
            <w:caps w:val="0"/>
            <w:noProof/>
            <w:webHidden/>
          </w:rPr>
          <w:instrText xml:space="preserve"> PAGEREF _Toc184178969 \h </w:instrText>
        </w:r>
        <w:r w:rsidR="00B41BD5" w:rsidRPr="00B41BD5">
          <w:rPr>
            <w:caps w:val="0"/>
            <w:noProof/>
            <w:webHidden/>
          </w:rPr>
        </w:r>
        <w:r w:rsidR="00B41BD5" w:rsidRPr="00B41BD5">
          <w:rPr>
            <w:caps w:val="0"/>
            <w:noProof/>
            <w:webHidden/>
          </w:rPr>
          <w:fldChar w:fldCharType="separate"/>
        </w:r>
        <w:r w:rsidR="00B41BD5" w:rsidRPr="00B41BD5">
          <w:rPr>
            <w:caps w:val="0"/>
            <w:noProof/>
            <w:webHidden/>
          </w:rPr>
          <w:t>30</w:t>
        </w:r>
        <w:r w:rsidR="00B41BD5" w:rsidRPr="00B41BD5">
          <w:rPr>
            <w:caps w:val="0"/>
            <w:noProof/>
            <w:webHidden/>
          </w:rPr>
          <w:fldChar w:fldCharType="end"/>
        </w:r>
      </w:hyperlink>
    </w:p>
    <w:p w14:paraId="33423140" w14:textId="5425BBBB" w:rsidR="00097F44" w:rsidRDefault="00286177" w:rsidP="005841AD">
      <w:pPr>
        <w:pStyle w:val="Default"/>
        <w:spacing w:line="480" w:lineRule="auto"/>
        <w:jc w:val="both"/>
        <w:rPr>
          <w:b/>
          <w:bCs/>
        </w:rPr>
      </w:pPr>
      <w:r>
        <w:rPr>
          <w:color w:val="auto"/>
          <w:kern w:val="2"/>
          <w:sz w:val="20"/>
          <w:szCs w:val="20"/>
          <w:lang w:eastAsia="en-US"/>
        </w:rPr>
        <w:fldChar w:fldCharType="end"/>
      </w:r>
    </w:p>
    <w:p w14:paraId="2E944AB0" w14:textId="20A094AD" w:rsidR="00F4287D" w:rsidRDefault="00123F99" w:rsidP="00123F99">
      <w:pPr>
        <w:pStyle w:val="Default"/>
        <w:tabs>
          <w:tab w:val="left" w:pos="3255"/>
          <w:tab w:val="center" w:pos="4678"/>
          <w:tab w:val="left" w:pos="6195"/>
        </w:tabs>
        <w:rPr>
          <w:b/>
          <w:bCs/>
        </w:rPr>
      </w:pPr>
      <w:r>
        <w:rPr>
          <w:b/>
          <w:bCs/>
        </w:rPr>
        <w:tab/>
      </w:r>
      <w:r>
        <w:rPr>
          <w:b/>
          <w:bCs/>
        </w:rPr>
        <w:tab/>
      </w:r>
      <w:r w:rsidR="00334BF2">
        <w:rPr>
          <w:b/>
          <w:bCs/>
        </w:rPr>
        <w:t>ORGANIGRAMAS</w:t>
      </w:r>
      <w:r>
        <w:rPr>
          <w:b/>
          <w:bCs/>
        </w:rPr>
        <w:tab/>
      </w:r>
    </w:p>
    <w:p w14:paraId="25787DFA" w14:textId="77777777" w:rsidR="002542E9" w:rsidRDefault="002542E9" w:rsidP="00DE7F88">
      <w:pPr>
        <w:pStyle w:val="Default"/>
        <w:tabs>
          <w:tab w:val="left" w:pos="3255"/>
        </w:tabs>
        <w:jc w:val="center"/>
        <w:rPr>
          <w:b/>
          <w:bCs/>
        </w:rPr>
      </w:pPr>
    </w:p>
    <w:p w14:paraId="30E6C646" w14:textId="77777777" w:rsidR="008B1BE3" w:rsidRDefault="008B1BE3" w:rsidP="00DE7F88">
      <w:pPr>
        <w:pStyle w:val="Default"/>
        <w:tabs>
          <w:tab w:val="left" w:pos="3255"/>
        </w:tabs>
        <w:jc w:val="center"/>
        <w:rPr>
          <w:b/>
          <w:bCs/>
        </w:rPr>
      </w:pPr>
    </w:p>
    <w:p w14:paraId="23372517" w14:textId="3FC12CF4" w:rsidR="008B1BE3" w:rsidRPr="002542E9" w:rsidRDefault="008F2AD1" w:rsidP="002542E9">
      <w:pPr>
        <w:pStyle w:val="Tabladeilustraciones"/>
        <w:tabs>
          <w:tab w:val="right" w:leader="dot" w:pos="9346"/>
        </w:tabs>
        <w:spacing w:line="480" w:lineRule="auto"/>
        <w:rPr>
          <w:rFonts w:asciiTheme="minorHAnsi" w:eastAsiaTheme="minorEastAsia" w:hAnsiTheme="minorHAnsi" w:cstheme="minorBidi"/>
          <w:noProof/>
          <w:kern w:val="0"/>
          <w:sz w:val="18"/>
          <w:szCs w:val="18"/>
          <w:lang w:eastAsia="es-CO"/>
        </w:rPr>
      </w:pPr>
      <w:r>
        <w:rPr>
          <w:b/>
          <w:bCs/>
        </w:rPr>
        <w:fldChar w:fldCharType="begin"/>
      </w:r>
      <w:r>
        <w:rPr>
          <w:b/>
          <w:bCs/>
        </w:rPr>
        <w:instrText xml:space="preserve"> TOC \h \z \c "Organigrama" </w:instrText>
      </w:r>
      <w:r>
        <w:rPr>
          <w:b/>
          <w:bCs/>
        </w:rPr>
        <w:fldChar w:fldCharType="separate"/>
      </w:r>
      <w:hyperlink w:anchor="_Toc184179191" w:history="1">
        <w:r w:rsidR="008B1BE3" w:rsidRPr="002542E9">
          <w:rPr>
            <w:rStyle w:val="Hipervnculo"/>
            <w:rFonts w:asciiTheme="minorHAnsi" w:hAnsiTheme="minorHAnsi"/>
            <w:noProof/>
            <w:sz w:val="18"/>
            <w:szCs w:val="18"/>
          </w:rPr>
          <w:t>Organigrama 1. Prelación Ministerial (1945 - 1960)</w:t>
        </w:r>
        <w:r w:rsidR="008B1BE3" w:rsidRPr="002542E9">
          <w:rPr>
            <w:rFonts w:asciiTheme="minorHAnsi" w:hAnsiTheme="minorHAnsi"/>
            <w:noProof/>
            <w:webHidden/>
            <w:sz w:val="18"/>
            <w:szCs w:val="18"/>
          </w:rPr>
          <w:tab/>
        </w:r>
        <w:r w:rsidR="008B1BE3" w:rsidRPr="002542E9">
          <w:rPr>
            <w:rFonts w:asciiTheme="minorHAnsi" w:hAnsiTheme="minorHAnsi"/>
            <w:noProof/>
            <w:webHidden/>
            <w:sz w:val="18"/>
            <w:szCs w:val="18"/>
          </w:rPr>
          <w:fldChar w:fldCharType="begin"/>
        </w:r>
        <w:r w:rsidR="008B1BE3" w:rsidRPr="002542E9">
          <w:rPr>
            <w:rFonts w:asciiTheme="minorHAnsi" w:hAnsiTheme="minorHAnsi"/>
            <w:noProof/>
            <w:webHidden/>
            <w:sz w:val="18"/>
            <w:szCs w:val="18"/>
          </w:rPr>
          <w:instrText xml:space="preserve"> PAGEREF _Toc184179191 \h </w:instrText>
        </w:r>
        <w:r w:rsidR="008B1BE3" w:rsidRPr="002542E9">
          <w:rPr>
            <w:rFonts w:asciiTheme="minorHAnsi" w:hAnsiTheme="minorHAnsi"/>
            <w:noProof/>
            <w:webHidden/>
            <w:sz w:val="18"/>
            <w:szCs w:val="18"/>
          </w:rPr>
        </w:r>
        <w:r w:rsidR="008B1BE3" w:rsidRPr="002542E9">
          <w:rPr>
            <w:rFonts w:asciiTheme="minorHAnsi" w:hAnsiTheme="minorHAnsi"/>
            <w:noProof/>
            <w:webHidden/>
            <w:sz w:val="18"/>
            <w:szCs w:val="18"/>
          </w:rPr>
          <w:fldChar w:fldCharType="separate"/>
        </w:r>
        <w:r w:rsidR="008B1BE3" w:rsidRPr="002542E9">
          <w:rPr>
            <w:rFonts w:asciiTheme="minorHAnsi" w:hAnsiTheme="minorHAnsi"/>
            <w:noProof/>
            <w:webHidden/>
            <w:sz w:val="18"/>
            <w:szCs w:val="18"/>
          </w:rPr>
          <w:t>8</w:t>
        </w:r>
        <w:r w:rsidR="008B1BE3" w:rsidRPr="002542E9">
          <w:rPr>
            <w:rFonts w:asciiTheme="minorHAnsi" w:hAnsiTheme="minorHAnsi"/>
            <w:noProof/>
            <w:webHidden/>
            <w:sz w:val="18"/>
            <w:szCs w:val="18"/>
          </w:rPr>
          <w:fldChar w:fldCharType="end"/>
        </w:r>
      </w:hyperlink>
    </w:p>
    <w:p w14:paraId="15969B2E" w14:textId="4C8FAEDB" w:rsidR="008B1BE3" w:rsidRPr="002542E9" w:rsidRDefault="00000000" w:rsidP="002542E9">
      <w:pPr>
        <w:pStyle w:val="Tabladeilustraciones"/>
        <w:tabs>
          <w:tab w:val="right" w:leader="dot" w:pos="9346"/>
        </w:tabs>
        <w:spacing w:line="480" w:lineRule="auto"/>
        <w:rPr>
          <w:rFonts w:asciiTheme="minorHAnsi" w:eastAsiaTheme="minorEastAsia" w:hAnsiTheme="minorHAnsi" w:cstheme="minorBidi"/>
          <w:noProof/>
          <w:kern w:val="0"/>
          <w:sz w:val="18"/>
          <w:szCs w:val="18"/>
          <w:lang w:eastAsia="es-CO"/>
        </w:rPr>
      </w:pPr>
      <w:hyperlink w:anchor="_Toc184179192" w:history="1">
        <w:r w:rsidR="008B1BE3" w:rsidRPr="002542E9">
          <w:rPr>
            <w:rStyle w:val="Hipervnculo"/>
            <w:rFonts w:asciiTheme="minorHAnsi" w:hAnsiTheme="minorHAnsi"/>
            <w:noProof/>
            <w:sz w:val="18"/>
            <w:szCs w:val="18"/>
          </w:rPr>
          <w:t>Organigrama 2. Ministerio de Justicia, dependencia Departamento de Vigilancia de Notariado y Registro (1955-1959)</w:t>
        </w:r>
        <w:r w:rsidR="008B1BE3" w:rsidRPr="002542E9">
          <w:rPr>
            <w:rFonts w:asciiTheme="minorHAnsi" w:hAnsiTheme="minorHAnsi"/>
            <w:noProof/>
            <w:webHidden/>
            <w:sz w:val="18"/>
            <w:szCs w:val="18"/>
          </w:rPr>
          <w:tab/>
        </w:r>
        <w:r w:rsidR="008B1BE3" w:rsidRPr="002542E9">
          <w:rPr>
            <w:rFonts w:asciiTheme="minorHAnsi" w:hAnsiTheme="minorHAnsi"/>
            <w:noProof/>
            <w:webHidden/>
            <w:sz w:val="18"/>
            <w:szCs w:val="18"/>
          </w:rPr>
          <w:fldChar w:fldCharType="begin"/>
        </w:r>
        <w:r w:rsidR="008B1BE3" w:rsidRPr="002542E9">
          <w:rPr>
            <w:rFonts w:asciiTheme="minorHAnsi" w:hAnsiTheme="minorHAnsi"/>
            <w:noProof/>
            <w:webHidden/>
            <w:sz w:val="18"/>
            <w:szCs w:val="18"/>
          </w:rPr>
          <w:instrText xml:space="preserve"> PAGEREF _Toc184179192 \h </w:instrText>
        </w:r>
        <w:r w:rsidR="008B1BE3" w:rsidRPr="002542E9">
          <w:rPr>
            <w:rFonts w:asciiTheme="minorHAnsi" w:hAnsiTheme="minorHAnsi"/>
            <w:noProof/>
            <w:webHidden/>
            <w:sz w:val="18"/>
            <w:szCs w:val="18"/>
          </w:rPr>
        </w:r>
        <w:r w:rsidR="008B1BE3" w:rsidRPr="002542E9">
          <w:rPr>
            <w:rFonts w:asciiTheme="minorHAnsi" w:hAnsiTheme="minorHAnsi"/>
            <w:noProof/>
            <w:webHidden/>
            <w:sz w:val="18"/>
            <w:szCs w:val="18"/>
          </w:rPr>
          <w:fldChar w:fldCharType="separate"/>
        </w:r>
        <w:r w:rsidR="008B1BE3" w:rsidRPr="002542E9">
          <w:rPr>
            <w:rFonts w:asciiTheme="minorHAnsi" w:hAnsiTheme="minorHAnsi"/>
            <w:noProof/>
            <w:webHidden/>
            <w:sz w:val="18"/>
            <w:szCs w:val="18"/>
          </w:rPr>
          <w:t>9</w:t>
        </w:r>
        <w:r w:rsidR="008B1BE3" w:rsidRPr="002542E9">
          <w:rPr>
            <w:rFonts w:asciiTheme="minorHAnsi" w:hAnsiTheme="minorHAnsi"/>
            <w:noProof/>
            <w:webHidden/>
            <w:sz w:val="18"/>
            <w:szCs w:val="18"/>
          </w:rPr>
          <w:fldChar w:fldCharType="end"/>
        </w:r>
      </w:hyperlink>
    </w:p>
    <w:p w14:paraId="4DCBF38D" w14:textId="6EBFF483" w:rsidR="008B1BE3" w:rsidRPr="002542E9" w:rsidRDefault="00000000" w:rsidP="002542E9">
      <w:pPr>
        <w:pStyle w:val="Tabladeilustraciones"/>
        <w:tabs>
          <w:tab w:val="right" w:leader="dot" w:pos="9346"/>
        </w:tabs>
        <w:spacing w:line="480" w:lineRule="auto"/>
        <w:rPr>
          <w:rFonts w:asciiTheme="minorHAnsi" w:eastAsiaTheme="minorEastAsia" w:hAnsiTheme="minorHAnsi" w:cstheme="minorBidi"/>
          <w:noProof/>
          <w:kern w:val="0"/>
          <w:sz w:val="18"/>
          <w:szCs w:val="18"/>
          <w:lang w:eastAsia="es-CO"/>
        </w:rPr>
      </w:pPr>
      <w:hyperlink w:anchor="_Toc184179193" w:history="1">
        <w:r w:rsidR="008B1BE3" w:rsidRPr="002542E9">
          <w:rPr>
            <w:rStyle w:val="Hipervnculo"/>
            <w:rFonts w:asciiTheme="minorHAnsi" w:hAnsiTheme="minorHAnsi"/>
            <w:noProof/>
            <w:sz w:val="18"/>
            <w:szCs w:val="18"/>
          </w:rPr>
          <w:t xml:space="preserve">Organigrama 3. </w:t>
        </w:r>
        <w:r w:rsidR="008B1BE3" w:rsidRPr="00123F99">
          <w:rPr>
            <w:rStyle w:val="Hipervnculo"/>
            <w:rFonts w:asciiTheme="minorHAnsi" w:hAnsiTheme="minorHAnsi"/>
            <w:noProof/>
            <w:sz w:val="18"/>
            <w:szCs w:val="18"/>
          </w:rPr>
          <w:t>Ministerio de Justicia, dependencia Superintendencia de Notariado y Registro (1960 - 1962)</w:t>
        </w:r>
        <w:r w:rsidR="008B1BE3" w:rsidRPr="002542E9">
          <w:rPr>
            <w:rFonts w:asciiTheme="minorHAnsi" w:hAnsiTheme="minorHAnsi"/>
            <w:noProof/>
            <w:webHidden/>
            <w:sz w:val="18"/>
            <w:szCs w:val="18"/>
          </w:rPr>
          <w:tab/>
        </w:r>
        <w:r w:rsidR="008B1BE3" w:rsidRPr="002542E9">
          <w:rPr>
            <w:rFonts w:asciiTheme="minorHAnsi" w:hAnsiTheme="minorHAnsi"/>
            <w:noProof/>
            <w:webHidden/>
            <w:sz w:val="18"/>
            <w:szCs w:val="18"/>
          </w:rPr>
          <w:fldChar w:fldCharType="begin"/>
        </w:r>
        <w:r w:rsidR="008B1BE3" w:rsidRPr="002542E9">
          <w:rPr>
            <w:rFonts w:asciiTheme="minorHAnsi" w:hAnsiTheme="minorHAnsi"/>
            <w:noProof/>
            <w:webHidden/>
            <w:sz w:val="18"/>
            <w:szCs w:val="18"/>
          </w:rPr>
          <w:instrText xml:space="preserve"> PAGEREF _Toc184179193 \h </w:instrText>
        </w:r>
        <w:r w:rsidR="008B1BE3" w:rsidRPr="002542E9">
          <w:rPr>
            <w:rFonts w:asciiTheme="minorHAnsi" w:hAnsiTheme="minorHAnsi"/>
            <w:noProof/>
            <w:webHidden/>
            <w:sz w:val="18"/>
            <w:szCs w:val="18"/>
          </w:rPr>
        </w:r>
        <w:r w:rsidR="008B1BE3" w:rsidRPr="002542E9">
          <w:rPr>
            <w:rFonts w:asciiTheme="minorHAnsi" w:hAnsiTheme="minorHAnsi"/>
            <w:noProof/>
            <w:webHidden/>
            <w:sz w:val="18"/>
            <w:szCs w:val="18"/>
          </w:rPr>
          <w:fldChar w:fldCharType="separate"/>
        </w:r>
        <w:r w:rsidR="008B1BE3" w:rsidRPr="002542E9">
          <w:rPr>
            <w:rFonts w:asciiTheme="minorHAnsi" w:hAnsiTheme="minorHAnsi"/>
            <w:noProof/>
            <w:webHidden/>
            <w:sz w:val="18"/>
            <w:szCs w:val="18"/>
          </w:rPr>
          <w:t>11</w:t>
        </w:r>
        <w:r w:rsidR="008B1BE3" w:rsidRPr="002542E9">
          <w:rPr>
            <w:rFonts w:asciiTheme="minorHAnsi" w:hAnsiTheme="minorHAnsi"/>
            <w:noProof/>
            <w:webHidden/>
            <w:sz w:val="18"/>
            <w:szCs w:val="18"/>
          </w:rPr>
          <w:fldChar w:fldCharType="end"/>
        </w:r>
      </w:hyperlink>
    </w:p>
    <w:p w14:paraId="244B38C6" w14:textId="0654E0B1" w:rsidR="008B1BE3" w:rsidRPr="002542E9" w:rsidRDefault="00000000" w:rsidP="002542E9">
      <w:pPr>
        <w:pStyle w:val="Tabladeilustraciones"/>
        <w:tabs>
          <w:tab w:val="right" w:leader="dot" w:pos="9346"/>
        </w:tabs>
        <w:spacing w:line="480" w:lineRule="auto"/>
        <w:rPr>
          <w:rFonts w:asciiTheme="minorHAnsi" w:eastAsiaTheme="minorEastAsia" w:hAnsiTheme="minorHAnsi" w:cstheme="minorBidi"/>
          <w:noProof/>
          <w:kern w:val="0"/>
          <w:sz w:val="18"/>
          <w:szCs w:val="18"/>
          <w:lang w:eastAsia="es-CO"/>
        </w:rPr>
      </w:pPr>
      <w:hyperlink w:anchor="_Toc184179194" w:history="1">
        <w:r w:rsidR="008B1BE3" w:rsidRPr="002542E9">
          <w:rPr>
            <w:rStyle w:val="Hipervnculo"/>
            <w:rFonts w:asciiTheme="minorHAnsi" w:hAnsiTheme="minorHAnsi"/>
            <w:noProof/>
            <w:sz w:val="18"/>
            <w:szCs w:val="18"/>
          </w:rPr>
          <w:t>Organigrama 4. Ministerio de Justicia (1960 - 1962)</w:t>
        </w:r>
        <w:r w:rsidR="008B1BE3" w:rsidRPr="002542E9">
          <w:rPr>
            <w:rFonts w:asciiTheme="minorHAnsi" w:hAnsiTheme="minorHAnsi"/>
            <w:noProof/>
            <w:webHidden/>
            <w:sz w:val="18"/>
            <w:szCs w:val="18"/>
          </w:rPr>
          <w:tab/>
        </w:r>
        <w:r w:rsidR="008B1BE3" w:rsidRPr="002542E9">
          <w:rPr>
            <w:rFonts w:asciiTheme="minorHAnsi" w:hAnsiTheme="minorHAnsi"/>
            <w:noProof/>
            <w:webHidden/>
            <w:sz w:val="18"/>
            <w:szCs w:val="18"/>
          </w:rPr>
          <w:fldChar w:fldCharType="begin"/>
        </w:r>
        <w:r w:rsidR="008B1BE3" w:rsidRPr="002542E9">
          <w:rPr>
            <w:rFonts w:asciiTheme="minorHAnsi" w:hAnsiTheme="minorHAnsi"/>
            <w:noProof/>
            <w:webHidden/>
            <w:sz w:val="18"/>
            <w:szCs w:val="18"/>
          </w:rPr>
          <w:instrText xml:space="preserve"> PAGEREF _Toc184179194 \h </w:instrText>
        </w:r>
        <w:r w:rsidR="008B1BE3" w:rsidRPr="002542E9">
          <w:rPr>
            <w:rFonts w:asciiTheme="minorHAnsi" w:hAnsiTheme="minorHAnsi"/>
            <w:noProof/>
            <w:webHidden/>
            <w:sz w:val="18"/>
            <w:szCs w:val="18"/>
          </w:rPr>
        </w:r>
        <w:r w:rsidR="008B1BE3" w:rsidRPr="002542E9">
          <w:rPr>
            <w:rFonts w:asciiTheme="minorHAnsi" w:hAnsiTheme="minorHAnsi"/>
            <w:noProof/>
            <w:webHidden/>
            <w:sz w:val="18"/>
            <w:szCs w:val="18"/>
          </w:rPr>
          <w:fldChar w:fldCharType="separate"/>
        </w:r>
        <w:r w:rsidR="008B1BE3" w:rsidRPr="002542E9">
          <w:rPr>
            <w:rFonts w:asciiTheme="minorHAnsi" w:hAnsiTheme="minorHAnsi"/>
            <w:noProof/>
            <w:webHidden/>
            <w:sz w:val="18"/>
            <w:szCs w:val="18"/>
          </w:rPr>
          <w:t>12</w:t>
        </w:r>
        <w:r w:rsidR="008B1BE3" w:rsidRPr="002542E9">
          <w:rPr>
            <w:rFonts w:asciiTheme="minorHAnsi" w:hAnsiTheme="minorHAnsi"/>
            <w:noProof/>
            <w:webHidden/>
            <w:sz w:val="18"/>
            <w:szCs w:val="18"/>
          </w:rPr>
          <w:fldChar w:fldCharType="end"/>
        </w:r>
      </w:hyperlink>
    </w:p>
    <w:p w14:paraId="74CDC185" w14:textId="7768DD52" w:rsidR="008B1BE3" w:rsidRPr="002542E9" w:rsidRDefault="00000000" w:rsidP="002542E9">
      <w:pPr>
        <w:pStyle w:val="Tabladeilustraciones"/>
        <w:tabs>
          <w:tab w:val="right" w:leader="dot" w:pos="9346"/>
        </w:tabs>
        <w:spacing w:line="480" w:lineRule="auto"/>
        <w:rPr>
          <w:rFonts w:asciiTheme="minorHAnsi" w:eastAsiaTheme="minorEastAsia" w:hAnsiTheme="minorHAnsi" w:cstheme="minorBidi"/>
          <w:noProof/>
          <w:kern w:val="0"/>
          <w:sz w:val="18"/>
          <w:szCs w:val="18"/>
          <w:lang w:eastAsia="es-CO"/>
        </w:rPr>
      </w:pPr>
      <w:hyperlink w:anchor="_Toc184179195" w:history="1">
        <w:r w:rsidR="008B1BE3" w:rsidRPr="002542E9">
          <w:rPr>
            <w:rStyle w:val="Hipervnculo"/>
            <w:rFonts w:asciiTheme="minorHAnsi" w:hAnsiTheme="minorHAnsi"/>
            <w:noProof/>
            <w:sz w:val="18"/>
            <w:szCs w:val="18"/>
          </w:rPr>
          <w:t>Organigrama 5. Superintendencia Nacional de Notariado y Registro - Periodo I (1962-1965)</w:t>
        </w:r>
        <w:r w:rsidR="008B1BE3" w:rsidRPr="002542E9">
          <w:rPr>
            <w:rFonts w:asciiTheme="minorHAnsi" w:hAnsiTheme="minorHAnsi"/>
            <w:noProof/>
            <w:webHidden/>
            <w:sz w:val="18"/>
            <w:szCs w:val="18"/>
          </w:rPr>
          <w:tab/>
        </w:r>
        <w:r w:rsidR="008B1BE3" w:rsidRPr="002542E9">
          <w:rPr>
            <w:rFonts w:asciiTheme="minorHAnsi" w:hAnsiTheme="minorHAnsi"/>
            <w:noProof/>
            <w:webHidden/>
            <w:sz w:val="18"/>
            <w:szCs w:val="18"/>
          </w:rPr>
          <w:fldChar w:fldCharType="begin"/>
        </w:r>
        <w:r w:rsidR="008B1BE3" w:rsidRPr="002542E9">
          <w:rPr>
            <w:rFonts w:asciiTheme="minorHAnsi" w:hAnsiTheme="minorHAnsi"/>
            <w:noProof/>
            <w:webHidden/>
            <w:sz w:val="18"/>
            <w:szCs w:val="18"/>
          </w:rPr>
          <w:instrText xml:space="preserve"> PAGEREF _Toc184179195 \h </w:instrText>
        </w:r>
        <w:r w:rsidR="008B1BE3" w:rsidRPr="002542E9">
          <w:rPr>
            <w:rFonts w:asciiTheme="minorHAnsi" w:hAnsiTheme="minorHAnsi"/>
            <w:noProof/>
            <w:webHidden/>
            <w:sz w:val="18"/>
            <w:szCs w:val="18"/>
          </w:rPr>
        </w:r>
        <w:r w:rsidR="008B1BE3" w:rsidRPr="002542E9">
          <w:rPr>
            <w:rFonts w:asciiTheme="minorHAnsi" w:hAnsiTheme="minorHAnsi"/>
            <w:noProof/>
            <w:webHidden/>
            <w:sz w:val="18"/>
            <w:szCs w:val="18"/>
          </w:rPr>
          <w:fldChar w:fldCharType="separate"/>
        </w:r>
        <w:r w:rsidR="008B1BE3" w:rsidRPr="002542E9">
          <w:rPr>
            <w:rFonts w:asciiTheme="minorHAnsi" w:hAnsiTheme="minorHAnsi"/>
            <w:noProof/>
            <w:webHidden/>
            <w:sz w:val="18"/>
            <w:szCs w:val="18"/>
          </w:rPr>
          <w:t>15</w:t>
        </w:r>
        <w:r w:rsidR="008B1BE3" w:rsidRPr="002542E9">
          <w:rPr>
            <w:rFonts w:asciiTheme="minorHAnsi" w:hAnsiTheme="minorHAnsi"/>
            <w:noProof/>
            <w:webHidden/>
            <w:sz w:val="18"/>
            <w:szCs w:val="18"/>
          </w:rPr>
          <w:fldChar w:fldCharType="end"/>
        </w:r>
      </w:hyperlink>
    </w:p>
    <w:p w14:paraId="1485F0FF" w14:textId="7412853D" w:rsidR="008B1BE3" w:rsidRPr="002542E9" w:rsidRDefault="00000000" w:rsidP="002542E9">
      <w:pPr>
        <w:pStyle w:val="Tabladeilustraciones"/>
        <w:tabs>
          <w:tab w:val="right" w:leader="dot" w:pos="9346"/>
        </w:tabs>
        <w:spacing w:line="480" w:lineRule="auto"/>
        <w:rPr>
          <w:rFonts w:asciiTheme="minorHAnsi" w:eastAsiaTheme="minorEastAsia" w:hAnsiTheme="minorHAnsi" w:cstheme="minorBidi"/>
          <w:noProof/>
          <w:kern w:val="0"/>
          <w:sz w:val="18"/>
          <w:szCs w:val="18"/>
          <w:lang w:eastAsia="es-CO"/>
        </w:rPr>
      </w:pPr>
      <w:hyperlink w:anchor="_Toc184179196" w:history="1">
        <w:r w:rsidR="008B1BE3" w:rsidRPr="002542E9">
          <w:rPr>
            <w:rStyle w:val="Hipervnculo"/>
            <w:rFonts w:asciiTheme="minorHAnsi" w:hAnsiTheme="minorHAnsi"/>
            <w:noProof/>
            <w:sz w:val="18"/>
            <w:szCs w:val="18"/>
          </w:rPr>
          <w:t>Organigrama 6. Superintendencia Nacional de Notariado y Registro - Periodo II (1965-1970)</w:t>
        </w:r>
        <w:r w:rsidR="008B1BE3" w:rsidRPr="002542E9">
          <w:rPr>
            <w:rFonts w:asciiTheme="minorHAnsi" w:hAnsiTheme="minorHAnsi"/>
            <w:noProof/>
            <w:webHidden/>
            <w:sz w:val="18"/>
            <w:szCs w:val="18"/>
          </w:rPr>
          <w:tab/>
        </w:r>
        <w:r w:rsidR="008B1BE3" w:rsidRPr="002542E9">
          <w:rPr>
            <w:rFonts w:asciiTheme="minorHAnsi" w:hAnsiTheme="minorHAnsi"/>
            <w:noProof/>
            <w:webHidden/>
            <w:sz w:val="18"/>
            <w:szCs w:val="18"/>
          </w:rPr>
          <w:fldChar w:fldCharType="begin"/>
        </w:r>
        <w:r w:rsidR="008B1BE3" w:rsidRPr="002542E9">
          <w:rPr>
            <w:rFonts w:asciiTheme="minorHAnsi" w:hAnsiTheme="minorHAnsi"/>
            <w:noProof/>
            <w:webHidden/>
            <w:sz w:val="18"/>
            <w:szCs w:val="18"/>
          </w:rPr>
          <w:instrText xml:space="preserve"> PAGEREF _Toc184179196 \h </w:instrText>
        </w:r>
        <w:r w:rsidR="008B1BE3" w:rsidRPr="002542E9">
          <w:rPr>
            <w:rFonts w:asciiTheme="minorHAnsi" w:hAnsiTheme="minorHAnsi"/>
            <w:noProof/>
            <w:webHidden/>
            <w:sz w:val="18"/>
            <w:szCs w:val="18"/>
          </w:rPr>
        </w:r>
        <w:r w:rsidR="008B1BE3" w:rsidRPr="002542E9">
          <w:rPr>
            <w:rFonts w:asciiTheme="minorHAnsi" w:hAnsiTheme="minorHAnsi"/>
            <w:noProof/>
            <w:webHidden/>
            <w:sz w:val="18"/>
            <w:szCs w:val="18"/>
          </w:rPr>
          <w:fldChar w:fldCharType="separate"/>
        </w:r>
        <w:r w:rsidR="008B1BE3" w:rsidRPr="002542E9">
          <w:rPr>
            <w:rFonts w:asciiTheme="minorHAnsi" w:hAnsiTheme="minorHAnsi"/>
            <w:noProof/>
            <w:webHidden/>
            <w:sz w:val="18"/>
            <w:szCs w:val="18"/>
          </w:rPr>
          <w:t>17</w:t>
        </w:r>
        <w:r w:rsidR="008B1BE3" w:rsidRPr="002542E9">
          <w:rPr>
            <w:rFonts w:asciiTheme="minorHAnsi" w:hAnsiTheme="minorHAnsi"/>
            <w:noProof/>
            <w:webHidden/>
            <w:sz w:val="18"/>
            <w:szCs w:val="18"/>
          </w:rPr>
          <w:fldChar w:fldCharType="end"/>
        </w:r>
      </w:hyperlink>
    </w:p>
    <w:p w14:paraId="717B2CD8" w14:textId="70C1DEA4" w:rsidR="008B1BE3" w:rsidRPr="002542E9" w:rsidRDefault="00000000" w:rsidP="002542E9">
      <w:pPr>
        <w:pStyle w:val="Tabladeilustraciones"/>
        <w:tabs>
          <w:tab w:val="right" w:leader="dot" w:pos="9346"/>
        </w:tabs>
        <w:spacing w:line="480" w:lineRule="auto"/>
        <w:rPr>
          <w:rFonts w:asciiTheme="minorHAnsi" w:eastAsiaTheme="minorEastAsia" w:hAnsiTheme="minorHAnsi" w:cstheme="minorBidi"/>
          <w:noProof/>
          <w:kern w:val="0"/>
          <w:sz w:val="18"/>
          <w:szCs w:val="18"/>
          <w:lang w:eastAsia="es-CO"/>
        </w:rPr>
      </w:pPr>
      <w:hyperlink w:anchor="_Toc184179197" w:history="1">
        <w:r w:rsidR="008B1BE3" w:rsidRPr="002542E9">
          <w:rPr>
            <w:rStyle w:val="Hipervnculo"/>
            <w:rFonts w:asciiTheme="minorHAnsi" w:hAnsiTheme="minorHAnsi"/>
            <w:noProof/>
            <w:sz w:val="18"/>
            <w:szCs w:val="18"/>
          </w:rPr>
          <w:t>Organigrama 7. Superintendencia de Notariado y Registro - Periodo III (1970-1978)</w:t>
        </w:r>
        <w:r w:rsidR="008B1BE3" w:rsidRPr="002542E9">
          <w:rPr>
            <w:rFonts w:asciiTheme="minorHAnsi" w:hAnsiTheme="minorHAnsi"/>
            <w:noProof/>
            <w:webHidden/>
            <w:sz w:val="18"/>
            <w:szCs w:val="18"/>
          </w:rPr>
          <w:tab/>
        </w:r>
        <w:r w:rsidR="008B1BE3" w:rsidRPr="002542E9">
          <w:rPr>
            <w:rFonts w:asciiTheme="minorHAnsi" w:hAnsiTheme="minorHAnsi"/>
            <w:noProof/>
            <w:webHidden/>
            <w:sz w:val="18"/>
            <w:szCs w:val="18"/>
          </w:rPr>
          <w:fldChar w:fldCharType="begin"/>
        </w:r>
        <w:r w:rsidR="008B1BE3" w:rsidRPr="002542E9">
          <w:rPr>
            <w:rFonts w:asciiTheme="minorHAnsi" w:hAnsiTheme="minorHAnsi"/>
            <w:noProof/>
            <w:webHidden/>
            <w:sz w:val="18"/>
            <w:szCs w:val="18"/>
          </w:rPr>
          <w:instrText xml:space="preserve"> PAGEREF _Toc184179197 \h </w:instrText>
        </w:r>
        <w:r w:rsidR="008B1BE3" w:rsidRPr="002542E9">
          <w:rPr>
            <w:rFonts w:asciiTheme="minorHAnsi" w:hAnsiTheme="minorHAnsi"/>
            <w:noProof/>
            <w:webHidden/>
            <w:sz w:val="18"/>
            <w:szCs w:val="18"/>
          </w:rPr>
        </w:r>
        <w:r w:rsidR="008B1BE3" w:rsidRPr="002542E9">
          <w:rPr>
            <w:rFonts w:asciiTheme="minorHAnsi" w:hAnsiTheme="minorHAnsi"/>
            <w:noProof/>
            <w:webHidden/>
            <w:sz w:val="18"/>
            <w:szCs w:val="18"/>
          </w:rPr>
          <w:fldChar w:fldCharType="separate"/>
        </w:r>
        <w:r w:rsidR="008B1BE3" w:rsidRPr="002542E9">
          <w:rPr>
            <w:rFonts w:asciiTheme="minorHAnsi" w:hAnsiTheme="minorHAnsi"/>
            <w:noProof/>
            <w:webHidden/>
            <w:sz w:val="18"/>
            <w:szCs w:val="18"/>
          </w:rPr>
          <w:t>19</w:t>
        </w:r>
        <w:r w:rsidR="008B1BE3" w:rsidRPr="002542E9">
          <w:rPr>
            <w:rFonts w:asciiTheme="minorHAnsi" w:hAnsiTheme="minorHAnsi"/>
            <w:noProof/>
            <w:webHidden/>
            <w:sz w:val="18"/>
            <w:szCs w:val="18"/>
          </w:rPr>
          <w:fldChar w:fldCharType="end"/>
        </w:r>
      </w:hyperlink>
    </w:p>
    <w:p w14:paraId="1D743BE1" w14:textId="2B102537" w:rsidR="008B1BE3" w:rsidRPr="002542E9" w:rsidRDefault="00000000" w:rsidP="002542E9">
      <w:pPr>
        <w:pStyle w:val="Tabladeilustraciones"/>
        <w:tabs>
          <w:tab w:val="right" w:leader="dot" w:pos="9346"/>
        </w:tabs>
        <w:spacing w:line="480" w:lineRule="auto"/>
        <w:rPr>
          <w:rFonts w:asciiTheme="minorHAnsi" w:eastAsiaTheme="minorEastAsia" w:hAnsiTheme="minorHAnsi" w:cstheme="minorBidi"/>
          <w:noProof/>
          <w:kern w:val="0"/>
          <w:sz w:val="18"/>
          <w:szCs w:val="18"/>
          <w:lang w:eastAsia="es-CO"/>
        </w:rPr>
      </w:pPr>
      <w:hyperlink w:anchor="_Toc184179198" w:history="1">
        <w:r w:rsidR="008B1BE3" w:rsidRPr="002542E9">
          <w:rPr>
            <w:rStyle w:val="Hipervnculo"/>
            <w:rFonts w:asciiTheme="minorHAnsi" w:hAnsiTheme="minorHAnsi"/>
            <w:noProof/>
            <w:sz w:val="18"/>
            <w:szCs w:val="18"/>
          </w:rPr>
          <w:t>Organigrama 8. Superintendencia de Notariado y Registro - Periodo IV (1978-1992)</w:t>
        </w:r>
        <w:r w:rsidR="008B1BE3" w:rsidRPr="002542E9">
          <w:rPr>
            <w:rFonts w:asciiTheme="minorHAnsi" w:hAnsiTheme="minorHAnsi"/>
            <w:noProof/>
            <w:webHidden/>
            <w:sz w:val="18"/>
            <w:szCs w:val="18"/>
          </w:rPr>
          <w:tab/>
        </w:r>
        <w:r w:rsidR="008B1BE3" w:rsidRPr="002542E9">
          <w:rPr>
            <w:rFonts w:asciiTheme="minorHAnsi" w:hAnsiTheme="minorHAnsi"/>
            <w:noProof/>
            <w:webHidden/>
            <w:sz w:val="18"/>
            <w:szCs w:val="18"/>
          </w:rPr>
          <w:fldChar w:fldCharType="begin"/>
        </w:r>
        <w:r w:rsidR="008B1BE3" w:rsidRPr="002542E9">
          <w:rPr>
            <w:rFonts w:asciiTheme="minorHAnsi" w:hAnsiTheme="minorHAnsi"/>
            <w:noProof/>
            <w:webHidden/>
            <w:sz w:val="18"/>
            <w:szCs w:val="18"/>
          </w:rPr>
          <w:instrText xml:space="preserve"> PAGEREF _Toc184179198 \h </w:instrText>
        </w:r>
        <w:r w:rsidR="008B1BE3" w:rsidRPr="002542E9">
          <w:rPr>
            <w:rFonts w:asciiTheme="minorHAnsi" w:hAnsiTheme="minorHAnsi"/>
            <w:noProof/>
            <w:webHidden/>
            <w:sz w:val="18"/>
            <w:szCs w:val="18"/>
          </w:rPr>
        </w:r>
        <w:r w:rsidR="008B1BE3" w:rsidRPr="002542E9">
          <w:rPr>
            <w:rFonts w:asciiTheme="minorHAnsi" w:hAnsiTheme="minorHAnsi"/>
            <w:noProof/>
            <w:webHidden/>
            <w:sz w:val="18"/>
            <w:szCs w:val="18"/>
          </w:rPr>
          <w:fldChar w:fldCharType="separate"/>
        </w:r>
        <w:r w:rsidR="008B1BE3" w:rsidRPr="002542E9">
          <w:rPr>
            <w:rFonts w:asciiTheme="minorHAnsi" w:hAnsiTheme="minorHAnsi"/>
            <w:noProof/>
            <w:webHidden/>
            <w:sz w:val="18"/>
            <w:szCs w:val="18"/>
          </w:rPr>
          <w:t>21</w:t>
        </w:r>
        <w:r w:rsidR="008B1BE3" w:rsidRPr="002542E9">
          <w:rPr>
            <w:rFonts w:asciiTheme="minorHAnsi" w:hAnsiTheme="minorHAnsi"/>
            <w:noProof/>
            <w:webHidden/>
            <w:sz w:val="18"/>
            <w:szCs w:val="18"/>
          </w:rPr>
          <w:fldChar w:fldCharType="end"/>
        </w:r>
      </w:hyperlink>
    </w:p>
    <w:p w14:paraId="0F29DF50" w14:textId="5951A34E" w:rsidR="008B1BE3" w:rsidRPr="002542E9" w:rsidRDefault="00000000" w:rsidP="002542E9">
      <w:pPr>
        <w:pStyle w:val="Tabladeilustraciones"/>
        <w:tabs>
          <w:tab w:val="right" w:leader="dot" w:pos="9346"/>
        </w:tabs>
        <w:spacing w:line="480" w:lineRule="auto"/>
        <w:rPr>
          <w:rFonts w:asciiTheme="minorHAnsi" w:eastAsiaTheme="minorEastAsia" w:hAnsiTheme="minorHAnsi" w:cstheme="minorBidi"/>
          <w:noProof/>
          <w:kern w:val="0"/>
          <w:sz w:val="18"/>
          <w:szCs w:val="18"/>
          <w:lang w:eastAsia="es-CO"/>
        </w:rPr>
      </w:pPr>
      <w:hyperlink w:anchor="_Toc184179199" w:history="1">
        <w:r w:rsidR="008B1BE3" w:rsidRPr="002542E9">
          <w:rPr>
            <w:rStyle w:val="Hipervnculo"/>
            <w:rFonts w:asciiTheme="minorHAnsi" w:hAnsiTheme="minorHAnsi"/>
            <w:noProof/>
            <w:sz w:val="18"/>
            <w:szCs w:val="18"/>
          </w:rPr>
          <w:t>Organigrama 9. Superintendencia de Notariado y Registro - Periodo V (1992-1997)</w:t>
        </w:r>
        <w:r w:rsidR="008B1BE3" w:rsidRPr="002542E9">
          <w:rPr>
            <w:rFonts w:asciiTheme="minorHAnsi" w:hAnsiTheme="minorHAnsi"/>
            <w:noProof/>
            <w:webHidden/>
            <w:sz w:val="18"/>
            <w:szCs w:val="18"/>
          </w:rPr>
          <w:tab/>
        </w:r>
        <w:r w:rsidR="008B1BE3" w:rsidRPr="002542E9">
          <w:rPr>
            <w:rFonts w:asciiTheme="minorHAnsi" w:hAnsiTheme="minorHAnsi"/>
            <w:noProof/>
            <w:webHidden/>
            <w:sz w:val="18"/>
            <w:szCs w:val="18"/>
          </w:rPr>
          <w:fldChar w:fldCharType="begin"/>
        </w:r>
        <w:r w:rsidR="008B1BE3" w:rsidRPr="002542E9">
          <w:rPr>
            <w:rFonts w:asciiTheme="minorHAnsi" w:hAnsiTheme="minorHAnsi"/>
            <w:noProof/>
            <w:webHidden/>
            <w:sz w:val="18"/>
            <w:szCs w:val="18"/>
          </w:rPr>
          <w:instrText xml:space="preserve"> PAGEREF _Toc184179199 \h </w:instrText>
        </w:r>
        <w:r w:rsidR="008B1BE3" w:rsidRPr="002542E9">
          <w:rPr>
            <w:rFonts w:asciiTheme="minorHAnsi" w:hAnsiTheme="minorHAnsi"/>
            <w:noProof/>
            <w:webHidden/>
            <w:sz w:val="18"/>
            <w:szCs w:val="18"/>
          </w:rPr>
        </w:r>
        <w:r w:rsidR="008B1BE3" w:rsidRPr="002542E9">
          <w:rPr>
            <w:rFonts w:asciiTheme="minorHAnsi" w:hAnsiTheme="minorHAnsi"/>
            <w:noProof/>
            <w:webHidden/>
            <w:sz w:val="18"/>
            <w:szCs w:val="18"/>
          </w:rPr>
          <w:fldChar w:fldCharType="separate"/>
        </w:r>
        <w:r w:rsidR="008B1BE3" w:rsidRPr="002542E9">
          <w:rPr>
            <w:rFonts w:asciiTheme="minorHAnsi" w:hAnsiTheme="minorHAnsi"/>
            <w:noProof/>
            <w:webHidden/>
            <w:sz w:val="18"/>
            <w:szCs w:val="18"/>
          </w:rPr>
          <w:t>23</w:t>
        </w:r>
        <w:r w:rsidR="008B1BE3" w:rsidRPr="002542E9">
          <w:rPr>
            <w:rFonts w:asciiTheme="minorHAnsi" w:hAnsiTheme="minorHAnsi"/>
            <w:noProof/>
            <w:webHidden/>
            <w:sz w:val="18"/>
            <w:szCs w:val="18"/>
          </w:rPr>
          <w:fldChar w:fldCharType="end"/>
        </w:r>
      </w:hyperlink>
    </w:p>
    <w:p w14:paraId="68ABD29C" w14:textId="5468B8DB" w:rsidR="00F4287D" w:rsidRDefault="008F2AD1" w:rsidP="009235DD">
      <w:pPr>
        <w:pStyle w:val="Default"/>
        <w:jc w:val="both"/>
        <w:rPr>
          <w:b/>
          <w:bCs/>
        </w:rPr>
      </w:pPr>
      <w:r>
        <w:rPr>
          <w:b/>
          <w:bCs/>
        </w:rPr>
        <w:fldChar w:fldCharType="end"/>
      </w:r>
    </w:p>
    <w:p w14:paraId="6DC0DFF2" w14:textId="1B5C2E2B" w:rsidR="00B91A25" w:rsidRDefault="00B91A25" w:rsidP="009235DD">
      <w:pPr>
        <w:pStyle w:val="Default"/>
        <w:jc w:val="both"/>
        <w:rPr>
          <w:b/>
          <w:bCs/>
        </w:rPr>
      </w:pPr>
    </w:p>
    <w:p w14:paraId="3A63E6C9" w14:textId="77777777" w:rsidR="00B91A25" w:rsidRDefault="00B91A25" w:rsidP="009235DD">
      <w:pPr>
        <w:pStyle w:val="Default"/>
        <w:jc w:val="both"/>
        <w:rPr>
          <w:b/>
          <w:bCs/>
        </w:rPr>
      </w:pPr>
    </w:p>
    <w:p w14:paraId="01EA7266" w14:textId="1D3653C6" w:rsidR="009235DD" w:rsidRPr="00CF0C2C" w:rsidRDefault="009235DD" w:rsidP="00CF0C2C">
      <w:pPr>
        <w:pStyle w:val="Ttulo1"/>
        <w:numPr>
          <w:ilvl w:val="0"/>
          <w:numId w:val="14"/>
        </w:numPr>
        <w:spacing w:line="360" w:lineRule="auto"/>
        <w:rPr>
          <w:rFonts w:cs="Arial"/>
          <w:szCs w:val="24"/>
        </w:rPr>
      </w:pPr>
      <w:bookmarkStart w:id="0" w:name="_Toc183625921"/>
      <w:bookmarkStart w:id="1" w:name="_Toc183626044"/>
      <w:bookmarkStart w:id="2" w:name="_Toc184178386"/>
      <w:bookmarkStart w:id="3" w:name="_Toc184178957"/>
      <w:r w:rsidRPr="00CF0C2C">
        <w:rPr>
          <w:rFonts w:cs="Arial"/>
          <w:szCs w:val="24"/>
        </w:rPr>
        <w:lastRenderedPageBreak/>
        <w:t>INTRODUCCIÓN</w:t>
      </w:r>
      <w:bookmarkEnd w:id="0"/>
      <w:bookmarkEnd w:id="1"/>
      <w:bookmarkEnd w:id="2"/>
      <w:bookmarkEnd w:id="3"/>
    </w:p>
    <w:p w14:paraId="3CB80EB4" w14:textId="77777777" w:rsidR="00BD1BE2" w:rsidRDefault="00BD1BE2" w:rsidP="00F35DB2">
      <w:pPr>
        <w:spacing w:after="0" w:line="360" w:lineRule="auto"/>
        <w:jc w:val="both"/>
        <w:rPr>
          <w:rFonts w:ascii="Arial" w:eastAsia="Times New Roman" w:hAnsi="Arial" w:cs="Arial"/>
          <w:color w:val="000000"/>
          <w:kern w:val="0"/>
          <w:sz w:val="24"/>
          <w:szCs w:val="24"/>
          <w:lang w:eastAsia="es-CO"/>
        </w:rPr>
      </w:pPr>
    </w:p>
    <w:p w14:paraId="460E633A" w14:textId="373DD387" w:rsidR="003C018C" w:rsidRDefault="00BD1BE2" w:rsidP="00F35DB2">
      <w:pPr>
        <w:spacing w:after="0" w:line="360" w:lineRule="auto"/>
        <w:jc w:val="both"/>
        <w:rPr>
          <w:rFonts w:ascii="Arial" w:eastAsia="Times New Roman" w:hAnsi="Arial" w:cs="Arial"/>
          <w:color w:val="000000"/>
          <w:kern w:val="0"/>
          <w:sz w:val="24"/>
          <w:szCs w:val="24"/>
          <w:lang w:eastAsia="es-CO"/>
        </w:rPr>
      </w:pPr>
      <w:r>
        <w:rPr>
          <w:rFonts w:ascii="Arial" w:eastAsia="Times New Roman" w:hAnsi="Arial" w:cs="Arial"/>
          <w:color w:val="000000"/>
          <w:kern w:val="0"/>
          <w:sz w:val="24"/>
          <w:szCs w:val="24"/>
          <w:lang w:eastAsia="es-CO"/>
        </w:rPr>
        <w:t>El propósito de este informe es describir el proceso de</w:t>
      </w:r>
      <w:r w:rsidR="00BE6DF1">
        <w:rPr>
          <w:rFonts w:ascii="Arial" w:eastAsia="Times New Roman" w:hAnsi="Arial" w:cs="Arial"/>
          <w:color w:val="000000"/>
          <w:kern w:val="0"/>
          <w:sz w:val="24"/>
          <w:szCs w:val="24"/>
          <w:lang w:eastAsia="es-CO"/>
        </w:rPr>
        <w:t xml:space="preserve"> construcción y</w:t>
      </w:r>
      <w:r w:rsidR="00D95533">
        <w:rPr>
          <w:rFonts w:ascii="Arial" w:eastAsia="Times New Roman" w:hAnsi="Arial" w:cs="Arial"/>
          <w:color w:val="000000"/>
          <w:kern w:val="0"/>
          <w:sz w:val="24"/>
          <w:szCs w:val="24"/>
          <w:lang w:eastAsia="es-CO"/>
        </w:rPr>
        <w:t xml:space="preserve"> </w:t>
      </w:r>
      <w:r w:rsidR="00BE6DF1">
        <w:rPr>
          <w:rFonts w:ascii="Arial" w:eastAsia="Times New Roman" w:hAnsi="Arial" w:cs="Arial"/>
          <w:color w:val="000000"/>
          <w:kern w:val="0"/>
          <w:sz w:val="24"/>
          <w:szCs w:val="24"/>
          <w:lang w:eastAsia="es-CO"/>
        </w:rPr>
        <w:t>e</w:t>
      </w:r>
      <w:r w:rsidR="00E638B9" w:rsidRPr="00E638B9">
        <w:rPr>
          <w:rFonts w:ascii="Arial" w:eastAsia="Times New Roman" w:hAnsi="Arial" w:cs="Arial"/>
          <w:color w:val="000000"/>
          <w:kern w:val="0"/>
          <w:sz w:val="24"/>
          <w:szCs w:val="24"/>
          <w:lang w:eastAsia="es-CO"/>
        </w:rPr>
        <w:t>labora</w:t>
      </w:r>
      <w:r w:rsidR="00BE6DF1">
        <w:rPr>
          <w:rFonts w:ascii="Arial" w:eastAsia="Times New Roman" w:hAnsi="Arial" w:cs="Arial"/>
          <w:color w:val="000000"/>
          <w:kern w:val="0"/>
          <w:sz w:val="24"/>
          <w:szCs w:val="24"/>
          <w:lang w:eastAsia="es-CO"/>
        </w:rPr>
        <w:t>ción de</w:t>
      </w:r>
      <w:r w:rsidR="00E638B9" w:rsidRPr="00E638B9">
        <w:rPr>
          <w:rFonts w:ascii="Arial" w:eastAsia="Times New Roman" w:hAnsi="Arial" w:cs="Arial"/>
          <w:color w:val="000000"/>
          <w:kern w:val="0"/>
          <w:sz w:val="24"/>
          <w:szCs w:val="24"/>
          <w:lang w:eastAsia="es-CO"/>
        </w:rPr>
        <w:t xml:space="preserve"> los cuadros evolutivos de la entidad</w:t>
      </w:r>
      <w:r w:rsidR="00E638B9">
        <w:rPr>
          <w:rFonts w:ascii="Arial" w:eastAsia="Times New Roman" w:hAnsi="Arial" w:cs="Arial"/>
          <w:color w:val="000000"/>
          <w:kern w:val="0"/>
          <w:sz w:val="24"/>
          <w:szCs w:val="24"/>
          <w:lang w:eastAsia="es-CO"/>
        </w:rPr>
        <w:t xml:space="preserve"> </w:t>
      </w:r>
      <w:r w:rsidR="00E638B9" w:rsidRPr="00E638B9">
        <w:rPr>
          <w:rFonts w:ascii="Arial" w:eastAsia="Times New Roman" w:hAnsi="Arial" w:cs="Arial"/>
          <w:color w:val="000000"/>
          <w:kern w:val="0"/>
          <w:sz w:val="24"/>
          <w:szCs w:val="24"/>
          <w:lang w:eastAsia="es-CO"/>
        </w:rPr>
        <w:t>que</w:t>
      </w:r>
      <w:r>
        <w:rPr>
          <w:rFonts w:ascii="Arial" w:eastAsia="Times New Roman" w:hAnsi="Arial" w:cs="Arial"/>
          <w:color w:val="000000"/>
          <w:kern w:val="0"/>
          <w:sz w:val="24"/>
          <w:szCs w:val="24"/>
          <w:lang w:eastAsia="es-CO"/>
        </w:rPr>
        <w:t>,</w:t>
      </w:r>
      <w:r w:rsidR="00E638B9" w:rsidRPr="00E638B9">
        <w:rPr>
          <w:rFonts w:ascii="Arial" w:eastAsia="Times New Roman" w:hAnsi="Arial" w:cs="Arial"/>
          <w:color w:val="000000"/>
          <w:kern w:val="0"/>
          <w:sz w:val="24"/>
          <w:szCs w:val="24"/>
          <w:lang w:eastAsia="es-CO"/>
        </w:rPr>
        <w:t xml:space="preserve"> permitan identificar la historia institucional</w:t>
      </w:r>
      <w:r w:rsidR="00E638B9">
        <w:rPr>
          <w:rFonts w:ascii="Arial" w:eastAsia="Times New Roman" w:hAnsi="Arial" w:cs="Arial"/>
          <w:color w:val="000000"/>
          <w:kern w:val="0"/>
          <w:sz w:val="24"/>
          <w:szCs w:val="24"/>
          <w:lang w:eastAsia="es-CO"/>
        </w:rPr>
        <w:t xml:space="preserve"> </w:t>
      </w:r>
      <w:r w:rsidR="00E638B9" w:rsidRPr="00E638B9">
        <w:rPr>
          <w:rFonts w:ascii="Arial" w:eastAsia="Times New Roman" w:hAnsi="Arial" w:cs="Arial"/>
          <w:color w:val="000000"/>
          <w:kern w:val="0"/>
          <w:sz w:val="24"/>
          <w:szCs w:val="24"/>
          <w:lang w:eastAsia="es-CO"/>
        </w:rPr>
        <w:t>de la SNR, como insumo para las Tablas de</w:t>
      </w:r>
      <w:r w:rsidR="0066696B">
        <w:rPr>
          <w:rFonts w:ascii="Arial" w:eastAsia="Times New Roman" w:hAnsi="Arial" w:cs="Arial"/>
          <w:color w:val="000000"/>
          <w:kern w:val="0"/>
          <w:sz w:val="24"/>
          <w:szCs w:val="24"/>
          <w:lang w:eastAsia="es-CO"/>
        </w:rPr>
        <w:t xml:space="preserve"> </w:t>
      </w:r>
      <w:r w:rsidR="00E638B9" w:rsidRPr="0066696B">
        <w:rPr>
          <w:rFonts w:ascii="Arial" w:eastAsia="Times New Roman" w:hAnsi="Arial" w:cs="Arial"/>
          <w:color w:val="000000"/>
          <w:kern w:val="0"/>
          <w:sz w:val="24"/>
          <w:szCs w:val="24"/>
          <w:lang w:eastAsia="es-CO"/>
        </w:rPr>
        <w:t>Valoración Documental (T.V.D.)</w:t>
      </w:r>
      <w:r w:rsidR="0066696B">
        <w:rPr>
          <w:rFonts w:ascii="Arial" w:eastAsia="Times New Roman" w:hAnsi="Arial" w:cs="Arial"/>
          <w:color w:val="000000"/>
          <w:kern w:val="0"/>
          <w:sz w:val="24"/>
          <w:szCs w:val="24"/>
          <w:lang w:eastAsia="es-CO"/>
        </w:rPr>
        <w:t xml:space="preserve"> </w:t>
      </w:r>
      <w:r w:rsidR="00A31360">
        <w:rPr>
          <w:rFonts w:ascii="Arial" w:eastAsia="Times New Roman" w:hAnsi="Arial" w:cs="Arial"/>
          <w:color w:val="000000"/>
          <w:kern w:val="0"/>
          <w:sz w:val="24"/>
          <w:szCs w:val="24"/>
          <w:lang w:eastAsia="es-CO"/>
        </w:rPr>
        <w:t xml:space="preserve"> y </w:t>
      </w:r>
      <w:r w:rsidR="0066696B">
        <w:rPr>
          <w:rFonts w:ascii="Arial" w:eastAsia="Times New Roman" w:hAnsi="Arial" w:cs="Arial"/>
          <w:color w:val="000000"/>
          <w:kern w:val="0"/>
          <w:sz w:val="24"/>
          <w:szCs w:val="24"/>
          <w:lang w:eastAsia="es-CO"/>
        </w:rPr>
        <w:t>como parte de</w:t>
      </w:r>
      <w:r w:rsidR="00F35DB2">
        <w:rPr>
          <w:rFonts w:ascii="Arial" w:eastAsia="Times New Roman" w:hAnsi="Arial" w:cs="Arial"/>
          <w:color w:val="000000"/>
          <w:kern w:val="0"/>
          <w:sz w:val="24"/>
          <w:szCs w:val="24"/>
          <w:lang w:eastAsia="es-CO"/>
        </w:rPr>
        <w:t xml:space="preserve"> la actividad de </w:t>
      </w:r>
      <w:r>
        <w:rPr>
          <w:rFonts w:ascii="Arial" w:eastAsia="Times New Roman" w:hAnsi="Arial" w:cs="Arial"/>
          <w:color w:val="000000"/>
          <w:kern w:val="0"/>
          <w:sz w:val="24"/>
          <w:szCs w:val="24"/>
          <w:lang w:eastAsia="es-CO"/>
        </w:rPr>
        <w:t>d</w:t>
      </w:r>
      <w:r w:rsidR="00F35DB2" w:rsidRPr="00F35DB2">
        <w:rPr>
          <w:rFonts w:ascii="Arial" w:eastAsia="Times New Roman" w:hAnsi="Arial" w:cs="Arial"/>
          <w:color w:val="000000"/>
          <w:kern w:val="0"/>
          <w:sz w:val="24"/>
          <w:szCs w:val="24"/>
          <w:lang w:eastAsia="es-CO"/>
        </w:rPr>
        <w:t>iseñar, estructurar y actualizar</w:t>
      </w:r>
      <w:r w:rsidR="00F35DB2">
        <w:rPr>
          <w:rFonts w:ascii="Arial" w:eastAsia="Times New Roman" w:hAnsi="Arial" w:cs="Arial"/>
          <w:color w:val="000000"/>
          <w:kern w:val="0"/>
          <w:sz w:val="24"/>
          <w:szCs w:val="24"/>
          <w:lang w:eastAsia="es-CO"/>
        </w:rPr>
        <w:t xml:space="preserve"> </w:t>
      </w:r>
      <w:r w:rsidR="00F35DB2" w:rsidRPr="00F35DB2">
        <w:rPr>
          <w:rFonts w:ascii="Arial" w:eastAsia="Times New Roman" w:hAnsi="Arial" w:cs="Arial"/>
          <w:color w:val="000000"/>
          <w:kern w:val="0"/>
          <w:sz w:val="24"/>
          <w:szCs w:val="24"/>
          <w:lang w:eastAsia="es-CO"/>
        </w:rPr>
        <w:t>los planes, procedimientos,</w:t>
      </w:r>
      <w:r w:rsidR="00F35DB2">
        <w:rPr>
          <w:rFonts w:ascii="Arial" w:eastAsia="Times New Roman" w:hAnsi="Arial" w:cs="Arial"/>
          <w:color w:val="000000"/>
          <w:kern w:val="0"/>
          <w:sz w:val="24"/>
          <w:szCs w:val="24"/>
          <w:lang w:eastAsia="es-CO"/>
        </w:rPr>
        <w:t xml:space="preserve"> </w:t>
      </w:r>
      <w:r w:rsidR="00F35DB2" w:rsidRPr="00F35DB2">
        <w:rPr>
          <w:rFonts w:ascii="Arial" w:eastAsia="Times New Roman" w:hAnsi="Arial" w:cs="Arial"/>
          <w:color w:val="000000"/>
          <w:kern w:val="0"/>
          <w:sz w:val="24"/>
          <w:szCs w:val="24"/>
          <w:lang w:eastAsia="es-CO"/>
        </w:rPr>
        <w:t>políticas, programas,</w:t>
      </w:r>
      <w:r w:rsidR="00F35DB2">
        <w:rPr>
          <w:rFonts w:ascii="Arial" w:eastAsia="Times New Roman" w:hAnsi="Arial" w:cs="Arial"/>
          <w:color w:val="000000"/>
          <w:kern w:val="0"/>
          <w:sz w:val="24"/>
          <w:szCs w:val="24"/>
          <w:lang w:eastAsia="es-CO"/>
        </w:rPr>
        <w:t xml:space="preserve"> </w:t>
      </w:r>
      <w:r>
        <w:rPr>
          <w:rFonts w:ascii="Arial" w:eastAsia="Times New Roman" w:hAnsi="Arial" w:cs="Arial"/>
          <w:color w:val="000000"/>
          <w:kern w:val="0"/>
          <w:sz w:val="24"/>
          <w:szCs w:val="24"/>
          <w:lang w:eastAsia="es-CO"/>
        </w:rPr>
        <w:t>i</w:t>
      </w:r>
      <w:r w:rsidR="00F35DB2" w:rsidRPr="00F35DB2">
        <w:rPr>
          <w:rFonts w:ascii="Arial" w:eastAsia="Times New Roman" w:hAnsi="Arial" w:cs="Arial"/>
          <w:color w:val="000000"/>
          <w:kern w:val="0"/>
          <w:sz w:val="24"/>
          <w:szCs w:val="24"/>
          <w:lang w:eastAsia="es-CO"/>
        </w:rPr>
        <w:t xml:space="preserve">nstrumentos </w:t>
      </w:r>
      <w:r>
        <w:rPr>
          <w:rFonts w:ascii="Arial" w:eastAsia="Times New Roman" w:hAnsi="Arial" w:cs="Arial"/>
          <w:color w:val="000000"/>
          <w:kern w:val="0"/>
          <w:sz w:val="24"/>
          <w:szCs w:val="24"/>
          <w:lang w:eastAsia="es-CO"/>
        </w:rPr>
        <w:t>a</w:t>
      </w:r>
      <w:r w:rsidR="00F35DB2" w:rsidRPr="00F35DB2">
        <w:rPr>
          <w:rFonts w:ascii="Arial" w:eastAsia="Times New Roman" w:hAnsi="Arial" w:cs="Arial"/>
          <w:color w:val="000000"/>
          <w:kern w:val="0"/>
          <w:sz w:val="24"/>
          <w:szCs w:val="24"/>
          <w:lang w:eastAsia="es-CO"/>
        </w:rPr>
        <w:t>rchivísticos y</w:t>
      </w:r>
      <w:r w:rsidR="00F35DB2">
        <w:rPr>
          <w:rFonts w:ascii="Arial" w:eastAsia="Times New Roman" w:hAnsi="Arial" w:cs="Arial"/>
          <w:color w:val="000000"/>
          <w:kern w:val="0"/>
          <w:sz w:val="24"/>
          <w:szCs w:val="24"/>
          <w:lang w:eastAsia="es-CO"/>
        </w:rPr>
        <w:t xml:space="preserve"> </w:t>
      </w:r>
      <w:r w:rsidR="00F35DB2" w:rsidRPr="00F35DB2">
        <w:rPr>
          <w:rFonts w:ascii="Arial" w:eastAsia="Times New Roman" w:hAnsi="Arial" w:cs="Arial"/>
          <w:color w:val="000000"/>
          <w:kern w:val="0"/>
          <w:sz w:val="24"/>
          <w:szCs w:val="24"/>
          <w:lang w:eastAsia="es-CO"/>
        </w:rPr>
        <w:t>demás lineamientos requeridos</w:t>
      </w:r>
      <w:r w:rsidR="00F35DB2">
        <w:rPr>
          <w:rFonts w:ascii="Arial" w:eastAsia="Times New Roman" w:hAnsi="Arial" w:cs="Arial"/>
          <w:color w:val="000000"/>
          <w:kern w:val="0"/>
          <w:sz w:val="24"/>
          <w:szCs w:val="24"/>
          <w:lang w:eastAsia="es-CO"/>
        </w:rPr>
        <w:t xml:space="preserve"> </w:t>
      </w:r>
      <w:r w:rsidR="00F35DB2" w:rsidRPr="00F35DB2">
        <w:rPr>
          <w:rFonts w:ascii="Arial" w:eastAsia="Times New Roman" w:hAnsi="Arial" w:cs="Arial"/>
          <w:color w:val="000000"/>
          <w:kern w:val="0"/>
          <w:sz w:val="24"/>
          <w:szCs w:val="24"/>
          <w:lang w:eastAsia="es-CO"/>
        </w:rPr>
        <w:t>para el adecuado desarrollo e</w:t>
      </w:r>
      <w:r w:rsidR="00F35DB2">
        <w:rPr>
          <w:rFonts w:ascii="Arial" w:eastAsia="Times New Roman" w:hAnsi="Arial" w:cs="Arial"/>
          <w:color w:val="000000"/>
          <w:kern w:val="0"/>
          <w:sz w:val="24"/>
          <w:szCs w:val="24"/>
          <w:lang w:eastAsia="es-CO"/>
        </w:rPr>
        <w:t xml:space="preserve"> </w:t>
      </w:r>
      <w:r w:rsidR="00F35DB2" w:rsidRPr="00F35DB2">
        <w:rPr>
          <w:rFonts w:ascii="Arial" w:eastAsia="Times New Roman" w:hAnsi="Arial" w:cs="Arial"/>
          <w:color w:val="000000"/>
          <w:kern w:val="0"/>
          <w:sz w:val="24"/>
          <w:szCs w:val="24"/>
          <w:lang w:eastAsia="es-CO"/>
        </w:rPr>
        <w:t xml:space="preserve">implementación </w:t>
      </w:r>
      <w:r>
        <w:rPr>
          <w:rFonts w:ascii="Arial" w:eastAsia="Times New Roman" w:hAnsi="Arial" w:cs="Arial"/>
          <w:color w:val="000000"/>
          <w:kern w:val="0"/>
          <w:sz w:val="24"/>
          <w:szCs w:val="24"/>
          <w:lang w:eastAsia="es-CO"/>
        </w:rPr>
        <w:t>de</w:t>
      </w:r>
      <w:r w:rsidR="00F35DB2" w:rsidRPr="00F35DB2">
        <w:rPr>
          <w:rFonts w:ascii="Arial" w:eastAsia="Times New Roman" w:hAnsi="Arial" w:cs="Arial"/>
          <w:color w:val="000000"/>
          <w:kern w:val="0"/>
          <w:sz w:val="24"/>
          <w:szCs w:val="24"/>
          <w:lang w:eastAsia="es-CO"/>
        </w:rPr>
        <w:t xml:space="preserve"> la gestión</w:t>
      </w:r>
      <w:r w:rsidR="00F35DB2">
        <w:rPr>
          <w:rFonts w:ascii="Arial" w:eastAsia="Times New Roman" w:hAnsi="Arial" w:cs="Arial"/>
          <w:color w:val="000000"/>
          <w:kern w:val="0"/>
          <w:sz w:val="24"/>
          <w:szCs w:val="24"/>
          <w:lang w:eastAsia="es-CO"/>
        </w:rPr>
        <w:t xml:space="preserve"> </w:t>
      </w:r>
      <w:r w:rsidR="00F35DB2" w:rsidRPr="00F35DB2">
        <w:rPr>
          <w:rFonts w:ascii="Arial" w:eastAsia="Times New Roman" w:hAnsi="Arial" w:cs="Arial"/>
          <w:color w:val="000000"/>
          <w:kern w:val="0"/>
          <w:sz w:val="24"/>
          <w:szCs w:val="24"/>
          <w:lang w:eastAsia="es-CO"/>
        </w:rPr>
        <w:t xml:space="preserve">documental en la </w:t>
      </w:r>
      <w:r w:rsidR="00BC29E0">
        <w:rPr>
          <w:rFonts w:ascii="Arial" w:eastAsia="Times New Roman" w:hAnsi="Arial" w:cs="Arial"/>
          <w:color w:val="000000"/>
          <w:kern w:val="0"/>
          <w:sz w:val="24"/>
          <w:szCs w:val="24"/>
          <w:lang w:eastAsia="es-CO"/>
        </w:rPr>
        <w:t>e</w:t>
      </w:r>
      <w:r w:rsidR="00F35DB2" w:rsidRPr="00F35DB2">
        <w:rPr>
          <w:rFonts w:ascii="Arial" w:eastAsia="Times New Roman" w:hAnsi="Arial" w:cs="Arial"/>
          <w:color w:val="000000"/>
          <w:kern w:val="0"/>
          <w:sz w:val="24"/>
          <w:szCs w:val="24"/>
          <w:lang w:eastAsia="es-CO"/>
        </w:rPr>
        <w:t>ntidad</w:t>
      </w:r>
      <w:r w:rsidR="00BC29E0">
        <w:rPr>
          <w:rFonts w:ascii="Arial" w:eastAsia="Times New Roman" w:hAnsi="Arial" w:cs="Arial"/>
          <w:color w:val="000000"/>
          <w:kern w:val="0"/>
          <w:sz w:val="24"/>
          <w:szCs w:val="24"/>
          <w:lang w:eastAsia="es-CO"/>
        </w:rPr>
        <w:t xml:space="preserve">. Igualmente, dar efectivo cumplimiento a las actividades del plan institucional de archivos y al plan de mejoramiento archivístico suscrito con el Archivo General de la Nación. </w:t>
      </w:r>
    </w:p>
    <w:p w14:paraId="2C415C50" w14:textId="627F4632" w:rsidR="008F72AC" w:rsidRDefault="008F72AC" w:rsidP="00F35DB2">
      <w:pPr>
        <w:spacing w:after="0" w:line="360" w:lineRule="auto"/>
        <w:jc w:val="both"/>
        <w:rPr>
          <w:rFonts w:ascii="Arial" w:eastAsia="Times New Roman" w:hAnsi="Arial" w:cs="Arial"/>
          <w:color w:val="000000"/>
          <w:kern w:val="0"/>
          <w:sz w:val="24"/>
          <w:szCs w:val="24"/>
          <w:lang w:eastAsia="es-CO"/>
        </w:rPr>
      </w:pPr>
    </w:p>
    <w:p w14:paraId="21C5ED23" w14:textId="21FEC444" w:rsidR="00F4287D" w:rsidRDefault="00F4287D" w:rsidP="00CF0C2C">
      <w:pPr>
        <w:pStyle w:val="Ttulo1"/>
        <w:numPr>
          <w:ilvl w:val="0"/>
          <w:numId w:val="14"/>
        </w:numPr>
        <w:spacing w:line="360" w:lineRule="auto"/>
        <w:rPr>
          <w:rFonts w:cs="Arial"/>
          <w:szCs w:val="24"/>
        </w:rPr>
      </w:pPr>
      <w:bookmarkStart w:id="4" w:name="_Toc183625924"/>
      <w:bookmarkStart w:id="5" w:name="_Toc183626047"/>
      <w:bookmarkStart w:id="6" w:name="_Toc184178387"/>
      <w:bookmarkStart w:id="7" w:name="_Toc184178958"/>
      <w:r w:rsidRPr="00CF0C2C">
        <w:rPr>
          <w:rFonts w:cs="Arial"/>
          <w:szCs w:val="24"/>
        </w:rPr>
        <w:t>M</w:t>
      </w:r>
      <w:bookmarkEnd w:id="4"/>
      <w:bookmarkEnd w:id="5"/>
      <w:r w:rsidR="00CF0C2C">
        <w:rPr>
          <w:rFonts w:cs="Arial"/>
          <w:szCs w:val="24"/>
        </w:rPr>
        <w:t>ETODOLOGÍA</w:t>
      </w:r>
      <w:bookmarkEnd w:id="6"/>
      <w:bookmarkEnd w:id="7"/>
    </w:p>
    <w:p w14:paraId="2ED47E27" w14:textId="6727DAF9" w:rsidR="00E07229" w:rsidRDefault="006A0D9C" w:rsidP="006A0D9C">
      <w:pPr>
        <w:spacing w:after="0" w:line="360" w:lineRule="auto"/>
        <w:jc w:val="both"/>
        <w:rPr>
          <w:rFonts w:ascii="Arial" w:hAnsi="Arial" w:cs="Arial"/>
          <w:sz w:val="24"/>
          <w:szCs w:val="24"/>
          <w:lang w:val="es-ES" w:eastAsia="es-ES"/>
        </w:rPr>
      </w:pPr>
      <w:r>
        <w:rPr>
          <w:rFonts w:ascii="Arial" w:hAnsi="Arial" w:cs="Arial"/>
          <w:sz w:val="24"/>
          <w:szCs w:val="24"/>
          <w:lang w:val="es-ES" w:eastAsia="es-ES"/>
        </w:rPr>
        <w:t>El</w:t>
      </w:r>
      <w:r w:rsidRPr="006A0D9C">
        <w:rPr>
          <w:rFonts w:ascii="Arial" w:hAnsi="Arial" w:cs="Arial"/>
          <w:sz w:val="24"/>
          <w:szCs w:val="24"/>
          <w:lang w:val="es-ES" w:eastAsia="es-ES"/>
        </w:rPr>
        <w:t xml:space="preserve"> </w:t>
      </w:r>
      <w:r w:rsidRPr="00676695">
        <w:rPr>
          <w:rFonts w:ascii="Arial" w:hAnsi="Arial" w:cs="Arial"/>
          <w:sz w:val="24"/>
          <w:szCs w:val="24"/>
          <w:lang w:val="es-ES" w:eastAsia="es-ES"/>
        </w:rPr>
        <w:t>cuadro evolutivo</w:t>
      </w:r>
      <w:r w:rsidRPr="006A0D9C">
        <w:rPr>
          <w:rFonts w:ascii="Arial" w:hAnsi="Arial" w:cs="Arial"/>
          <w:sz w:val="24"/>
          <w:szCs w:val="24"/>
          <w:lang w:val="es-ES" w:eastAsia="es-ES"/>
        </w:rPr>
        <w:t xml:space="preserve"> es una herramienta fundamental </w:t>
      </w:r>
      <w:r w:rsidR="00AC607D">
        <w:rPr>
          <w:rFonts w:ascii="Arial" w:hAnsi="Arial" w:cs="Arial"/>
          <w:sz w:val="24"/>
          <w:szCs w:val="24"/>
          <w:lang w:val="es-ES" w:eastAsia="es-ES"/>
        </w:rPr>
        <w:t>que permite</w:t>
      </w:r>
      <w:r w:rsidRPr="006A0D9C">
        <w:rPr>
          <w:rFonts w:ascii="Arial" w:hAnsi="Arial" w:cs="Arial"/>
          <w:sz w:val="24"/>
          <w:szCs w:val="24"/>
          <w:lang w:val="es-ES" w:eastAsia="es-ES"/>
        </w:rPr>
        <w:t xml:space="preserve"> visualizar y comprender la transformación</w:t>
      </w:r>
      <w:r w:rsidR="00AC607D">
        <w:rPr>
          <w:rFonts w:ascii="Arial" w:hAnsi="Arial" w:cs="Arial"/>
          <w:sz w:val="24"/>
          <w:szCs w:val="24"/>
          <w:lang w:val="es-ES" w:eastAsia="es-ES"/>
        </w:rPr>
        <w:t xml:space="preserve"> histórica</w:t>
      </w:r>
      <w:r w:rsidRPr="006A0D9C">
        <w:rPr>
          <w:rFonts w:ascii="Arial" w:hAnsi="Arial" w:cs="Arial"/>
          <w:sz w:val="24"/>
          <w:szCs w:val="24"/>
          <w:lang w:val="es-ES" w:eastAsia="es-ES"/>
        </w:rPr>
        <w:t xml:space="preserve"> de </w:t>
      </w:r>
      <w:r>
        <w:rPr>
          <w:rFonts w:ascii="Arial" w:hAnsi="Arial" w:cs="Arial"/>
          <w:sz w:val="24"/>
          <w:szCs w:val="24"/>
          <w:lang w:val="es-ES" w:eastAsia="es-ES"/>
        </w:rPr>
        <w:t>la</w:t>
      </w:r>
      <w:r w:rsidR="00AC607D">
        <w:rPr>
          <w:rFonts w:ascii="Arial" w:hAnsi="Arial" w:cs="Arial"/>
          <w:sz w:val="24"/>
          <w:szCs w:val="24"/>
          <w:lang w:val="es-ES" w:eastAsia="es-ES"/>
        </w:rPr>
        <w:t xml:space="preserve"> Superintendencia de Notariado y Registro</w:t>
      </w:r>
      <w:r w:rsidR="00B50E71">
        <w:rPr>
          <w:rFonts w:ascii="Arial" w:hAnsi="Arial" w:cs="Arial"/>
          <w:sz w:val="24"/>
          <w:szCs w:val="24"/>
          <w:lang w:val="es-ES" w:eastAsia="es-ES"/>
        </w:rPr>
        <w:t>.</w:t>
      </w:r>
      <w:r>
        <w:rPr>
          <w:rFonts w:ascii="Arial" w:hAnsi="Arial" w:cs="Arial"/>
          <w:sz w:val="24"/>
          <w:szCs w:val="24"/>
          <w:lang w:val="es-ES" w:eastAsia="es-ES"/>
        </w:rPr>
        <w:t xml:space="preserve"> </w:t>
      </w:r>
      <w:r w:rsidR="00B50E71">
        <w:rPr>
          <w:rFonts w:ascii="Arial" w:hAnsi="Arial" w:cs="Arial"/>
          <w:sz w:val="24"/>
          <w:szCs w:val="24"/>
          <w:lang w:val="es-ES" w:eastAsia="es-ES"/>
        </w:rPr>
        <w:t>E</w:t>
      </w:r>
      <w:r>
        <w:rPr>
          <w:rFonts w:ascii="Arial" w:hAnsi="Arial" w:cs="Arial"/>
          <w:sz w:val="24"/>
          <w:szCs w:val="24"/>
          <w:lang w:val="es-ES" w:eastAsia="es-ES"/>
        </w:rPr>
        <w:t>s una síntesis metódica</w:t>
      </w:r>
      <w:r w:rsidR="00AC607D">
        <w:rPr>
          <w:rFonts w:ascii="Arial" w:hAnsi="Arial" w:cs="Arial"/>
          <w:sz w:val="24"/>
          <w:szCs w:val="24"/>
          <w:lang w:val="es-ES" w:eastAsia="es-ES"/>
        </w:rPr>
        <w:t xml:space="preserve"> que</w:t>
      </w:r>
      <w:r>
        <w:rPr>
          <w:rFonts w:ascii="Arial" w:hAnsi="Arial" w:cs="Arial"/>
          <w:sz w:val="24"/>
          <w:szCs w:val="24"/>
          <w:lang w:val="es-ES" w:eastAsia="es-ES"/>
        </w:rPr>
        <w:t xml:space="preserve"> </w:t>
      </w:r>
      <w:r w:rsidR="00AC607D">
        <w:rPr>
          <w:rFonts w:ascii="Arial" w:hAnsi="Arial" w:cs="Arial"/>
          <w:sz w:val="24"/>
          <w:szCs w:val="24"/>
          <w:lang w:val="es-ES" w:eastAsia="es-ES"/>
        </w:rPr>
        <w:t>representa de manera gráfica la evolución de la Entidad en diferentes dimensiones: la</w:t>
      </w:r>
      <w:r w:rsidR="00AC607D" w:rsidRPr="00B50E71">
        <w:rPr>
          <w:rFonts w:ascii="Arial" w:hAnsi="Arial" w:cs="Arial"/>
          <w:sz w:val="24"/>
          <w:szCs w:val="24"/>
          <w:lang w:val="es-ES" w:eastAsia="es-ES"/>
        </w:rPr>
        <w:t xml:space="preserve"> norma</w:t>
      </w:r>
      <w:r w:rsidR="0029641D">
        <w:rPr>
          <w:rFonts w:ascii="Arial" w:hAnsi="Arial" w:cs="Arial"/>
          <w:sz w:val="24"/>
          <w:szCs w:val="24"/>
          <w:lang w:val="es-ES" w:eastAsia="es-ES"/>
        </w:rPr>
        <w:t>,</w:t>
      </w:r>
      <w:r w:rsidR="00AC607D">
        <w:rPr>
          <w:rFonts w:ascii="Arial" w:hAnsi="Arial" w:cs="Arial"/>
          <w:sz w:val="24"/>
          <w:szCs w:val="24"/>
          <w:lang w:val="es-ES" w:eastAsia="es-ES"/>
        </w:rPr>
        <w:t xml:space="preserve"> por la cual </w:t>
      </w:r>
      <w:r w:rsidR="0029641D">
        <w:rPr>
          <w:rFonts w:ascii="Arial" w:hAnsi="Arial" w:cs="Arial"/>
          <w:sz w:val="24"/>
          <w:szCs w:val="24"/>
          <w:lang w:val="es-ES" w:eastAsia="es-ES"/>
        </w:rPr>
        <w:t xml:space="preserve">se </w:t>
      </w:r>
      <w:r w:rsidR="00AC607D">
        <w:rPr>
          <w:rFonts w:ascii="Arial" w:hAnsi="Arial" w:cs="Arial"/>
          <w:sz w:val="24"/>
          <w:szCs w:val="24"/>
          <w:lang w:val="es-ES" w:eastAsia="es-ES"/>
        </w:rPr>
        <w:t>crea o</w:t>
      </w:r>
      <w:r w:rsidR="00B50E71">
        <w:rPr>
          <w:rFonts w:ascii="Arial" w:hAnsi="Arial" w:cs="Arial"/>
          <w:sz w:val="24"/>
          <w:szCs w:val="24"/>
          <w:lang w:val="es-ES" w:eastAsia="es-ES"/>
        </w:rPr>
        <w:t xml:space="preserve"> </w:t>
      </w:r>
      <w:r w:rsidR="0029641D">
        <w:rPr>
          <w:rFonts w:ascii="Arial" w:hAnsi="Arial" w:cs="Arial"/>
          <w:sz w:val="24"/>
          <w:szCs w:val="24"/>
          <w:lang w:val="es-ES" w:eastAsia="es-ES"/>
        </w:rPr>
        <w:t xml:space="preserve">se </w:t>
      </w:r>
      <w:r w:rsidR="00B50E71">
        <w:rPr>
          <w:rFonts w:ascii="Arial" w:hAnsi="Arial" w:cs="Arial"/>
          <w:sz w:val="24"/>
          <w:szCs w:val="24"/>
          <w:lang w:val="es-ES" w:eastAsia="es-ES"/>
        </w:rPr>
        <w:t>genera</w:t>
      </w:r>
      <w:r w:rsidR="00AC607D">
        <w:rPr>
          <w:rFonts w:ascii="Arial" w:hAnsi="Arial" w:cs="Arial"/>
          <w:sz w:val="24"/>
          <w:szCs w:val="24"/>
          <w:lang w:val="es-ES" w:eastAsia="es-ES"/>
        </w:rPr>
        <w:t xml:space="preserve"> </w:t>
      </w:r>
      <w:r w:rsidR="0029641D">
        <w:rPr>
          <w:rFonts w:ascii="Arial" w:hAnsi="Arial" w:cs="Arial"/>
          <w:sz w:val="24"/>
          <w:szCs w:val="24"/>
          <w:lang w:val="es-ES" w:eastAsia="es-ES"/>
        </w:rPr>
        <w:t>un</w:t>
      </w:r>
      <w:r w:rsidR="00AC607D">
        <w:rPr>
          <w:rFonts w:ascii="Arial" w:hAnsi="Arial" w:cs="Arial"/>
          <w:sz w:val="24"/>
          <w:szCs w:val="24"/>
          <w:lang w:val="es-ES" w:eastAsia="es-ES"/>
        </w:rPr>
        <w:t xml:space="preserve"> cambio estructural; </w:t>
      </w:r>
      <w:r w:rsidR="00B50E71">
        <w:rPr>
          <w:rFonts w:ascii="Arial" w:hAnsi="Arial" w:cs="Arial"/>
          <w:sz w:val="24"/>
          <w:szCs w:val="24"/>
          <w:lang w:val="es-ES" w:eastAsia="es-ES"/>
        </w:rPr>
        <w:t xml:space="preserve">la </w:t>
      </w:r>
      <w:r w:rsidR="00B50E71" w:rsidRPr="00B50E71">
        <w:rPr>
          <w:rFonts w:ascii="Arial" w:hAnsi="Arial" w:cs="Arial"/>
          <w:sz w:val="24"/>
          <w:szCs w:val="24"/>
          <w:lang w:val="es-ES" w:eastAsia="es-ES"/>
        </w:rPr>
        <w:t>naturaleza</w:t>
      </w:r>
      <w:r w:rsidR="00B50E71">
        <w:rPr>
          <w:rFonts w:ascii="Arial" w:hAnsi="Arial" w:cs="Arial"/>
          <w:sz w:val="24"/>
          <w:szCs w:val="24"/>
          <w:lang w:val="es-ES" w:eastAsia="es-ES"/>
        </w:rPr>
        <w:t xml:space="preserve">, establecida a través de la norma, que define y determina su posición legal, derechos y obligaciones; los órganos de dirección y administración que se encuentran definidos por su naturaleza; </w:t>
      </w:r>
      <w:r w:rsidR="00E07229">
        <w:rPr>
          <w:rFonts w:ascii="Arial" w:hAnsi="Arial" w:cs="Arial"/>
          <w:sz w:val="24"/>
          <w:szCs w:val="24"/>
          <w:lang w:val="es-ES" w:eastAsia="es-ES"/>
        </w:rPr>
        <w:t xml:space="preserve">la manera y forma de asignar los cargos; </w:t>
      </w:r>
      <w:r w:rsidR="00B50E71">
        <w:rPr>
          <w:rFonts w:ascii="Arial" w:hAnsi="Arial" w:cs="Arial"/>
          <w:sz w:val="24"/>
          <w:szCs w:val="24"/>
          <w:lang w:val="es-ES" w:eastAsia="es-ES"/>
        </w:rPr>
        <w:t>y finalmente, las dependencias que la componen.</w:t>
      </w:r>
    </w:p>
    <w:p w14:paraId="5CD650C8" w14:textId="77777777" w:rsidR="00E07229" w:rsidRDefault="00E07229" w:rsidP="006A0D9C">
      <w:pPr>
        <w:spacing w:after="0" w:line="360" w:lineRule="auto"/>
        <w:jc w:val="both"/>
        <w:rPr>
          <w:rFonts w:ascii="Arial" w:hAnsi="Arial" w:cs="Arial"/>
          <w:sz w:val="24"/>
          <w:szCs w:val="24"/>
          <w:lang w:val="es-ES" w:eastAsia="es-ES"/>
        </w:rPr>
      </w:pPr>
    </w:p>
    <w:p w14:paraId="3D2423DA" w14:textId="057D3CB3" w:rsidR="00A559AB" w:rsidRDefault="00E07229" w:rsidP="006A0D9C">
      <w:pPr>
        <w:spacing w:after="0" w:line="360" w:lineRule="auto"/>
        <w:jc w:val="both"/>
        <w:rPr>
          <w:rFonts w:ascii="Arial" w:hAnsi="Arial" w:cs="Arial"/>
          <w:sz w:val="24"/>
          <w:szCs w:val="24"/>
          <w:lang w:val="es-ES" w:eastAsia="es-ES"/>
        </w:rPr>
      </w:pPr>
      <w:r>
        <w:rPr>
          <w:rFonts w:ascii="Arial" w:hAnsi="Arial" w:cs="Arial"/>
          <w:sz w:val="24"/>
          <w:szCs w:val="24"/>
          <w:lang w:val="es-ES" w:eastAsia="es-ES"/>
        </w:rPr>
        <w:t>Estas dimensiones</w:t>
      </w:r>
      <w:r w:rsidR="0029641D">
        <w:rPr>
          <w:rFonts w:ascii="Arial" w:hAnsi="Arial" w:cs="Arial"/>
          <w:sz w:val="24"/>
          <w:szCs w:val="24"/>
          <w:lang w:val="es-ES" w:eastAsia="es-ES"/>
        </w:rPr>
        <w:t xml:space="preserve"> de</w:t>
      </w:r>
      <w:r>
        <w:rPr>
          <w:rFonts w:ascii="Arial" w:hAnsi="Arial" w:cs="Arial"/>
          <w:sz w:val="24"/>
          <w:szCs w:val="24"/>
          <w:lang w:val="es-ES" w:eastAsia="es-ES"/>
        </w:rPr>
        <w:t xml:space="preserve"> norma, naturaleza, órgano directivo, órgano ejecutivo, cargos</w:t>
      </w:r>
      <w:r w:rsidR="0029641D">
        <w:rPr>
          <w:rFonts w:ascii="Arial" w:hAnsi="Arial" w:cs="Arial"/>
          <w:sz w:val="24"/>
          <w:szCs w:val="24"/>
          <w:lang w:val="es-ES" w:eastAsia="es-ES"/>
        </w:rPr>
        <w:t xml:space="preserve"> y</w:t>
      </w:r>
      <w:r>
        <w:rPr>
          <w:rFonts w:ascii="Arial" w:hAnsi="Arial" w:cs="Arial"/>
          <w:sz w:val="24"/>
          <w:szCs w:val="24"/>
          <w:lang w:val="es-ES" w:eastAsia="es-ES"/>
        </w:rPr>
        <w:t xml:space="preserve"> dependencias son a su vez variables que permiten, a través del análisis histórico, descifrar y visualizar los cambios de la </w:t>
      </w:r>
      <w:r w:rsidR="00676695">
        <w:rPr>
          <w:rFonts w:ascii="Arial" w:hAnsi="Arial" w:cs="Arial"/>
          <w:sz w:val="24"/>
          <w:szCs w:val="24"/>
          <w:lang w:val="es-ES" w:eastAsia="es-ES"/>
        </w:rPr>
        <w:t>e</w:t>
      </w:r>
      <w:r>
        <w:rPr>
          <w:rFonts w:ascii="Arial" w:hAnsi="Arial" w:cs="Arial"/>
          <w:sz w:val="24"/>
          <w:szCs w:val="24"/>
          <w:lang w:val="es-ES" w:eastAsia="es-ES"/>
        </w:rPr>
        <w:t xml:space="preserve">ntidad </w:t>
      </w:r>
      <w:r w:rsidR="002A7E2C">
        <w:rPr>
          <w:rFonts w:ascii="Arial" w:hAnsi="Arial" w:cs="Arial"/>
          <w:sz w:val="24"/>
          <w:szCs w:val="24"/>
          <w:lang w:val="es-ES" w:eastAsia="es-ES"/>
        </w:rPr>
        <w:t xml:space="preserve">que incluye </w:t>
      </w:r>
      <w:r>
        <w:rPr>
          <w:rFonts w:ascii="Arial" w:hAnsi="Arial" w:cs="Arial"/>
          <w:sz w:val="24"/>
          <w:szCs w:val="24"/>
          <w:lang w:val="es-ES" w:eastAsia="es-ES"/>
        </w:rPr>
        <w:t>la creación del Departamento de Vigilancia de Notariado y Registro</w:t>
      </w:r>
      <w:r w:rsidR="00375DF5">
        <w:rPr>
          <w:rFonts w:ascii="Arial" w:hAnsi="Arial" w:cs="Arial"/>
          <w:sz w:val="24"/>
          <w:szCs w:val="24"/>
          <w:lang w:val="es-ES" w:eastAsia="es-ES"/>
        </w:rPr>
        <w:t xml:space="preserve">, </w:t>
      </w:r>
      <w:r w:rsidR="00A559AB">
        <w:rPr>
          <w:rFonts w:ascii="Arial" w:hAnsi="Arial" w:cs="Arial"/>
          <w:sz w:val="24"/>
          <w:szCs w:val="24"/>
          <w:lang w:val="es-ES" w:eastAsia="es-ES"/>
        </w:rPr>
        <w:t>en 1954</w:t>
      </w:r>
      <w:r w:rsidR="00375DF5">
        <w:rPr>
          <w:rFonts w:ascii="Arial" w:hAnsi="Arial" w:cs="Arial"/>
          <w:sz w:val="24"/>
          <w:szCs w:val="24"/>
          <w:lang w:val="es-ES" w:eastAsia="es-ES"/>
        </w:rPr>
        <w:t>,</w:t>
      </w:r>
      <w:r w:rsidR="00A559AB">
        <w:rPr>
          <w:rFonts w:ascii="Arial" w:hAnsi="Arial" w:cs="Arial"/>
          <w:sz w:val="24"/>
          <w:szCs w:val="24"/>
          <w:lang w:val="es-ES" w:eastAsia="es-ES"/>
        </w:rPr>
        <w:t xml:space="preserve"> y la Superintendencia de Notariado y Registro</w:t>
      </w:r>
      <w:r w:rsidR="00375DF5">
        <w:rPr>
          <w:rFonts w:ascii="Arial" w:hAnsi="Arial" w:cs="Arial"/>
          <w:sz w:val="24"/>
          <w:szCs w:val="24"/>
          <w:lang w:val="es-ES" w:eastAsia="es-ES"/>
        </w:rPr>
        <w:t xml:space="preserve">, </w:t>
      </w:r>
      <w:r w:rsidR="00A559AB">
        <w:rPr>
          <w:rFonts w:ascii="Arial" w:hAnsi="Arial" w:cs="Arial"/>
          <w:sz w:val="24"/>
          <w:szCs w:val="24"/>
          <w:lang w:val="es-ES" w:eastAsia="es-ES"/>
        </w:rPr>
        <w:t>en 1960</w:t>
      </w:r>
      <w:r w:rsidR="00375DF5">
        <w:rPr>
          <w:rFonts w:ascii="Arial" w:hAnsi="Arial" w:cs="Arial"/>
          <w:sz w:val="24"/>
          <w:szCs w:val="24"/>
          <w:lang w:val="es-ES" w:eastAsia="es-ES"/>
        </w:rPr>
        <w:t>,</w:t>
      </w:r>
      <w:r w:rsidR="00A559AB">
        <w:rPr>
          <w:rFonts w:ascii="Arial" w:hAnsi="Arial" w:cs="Arial"/>
          <w:sz w:val="24"/>
          <w:szCs w:val="24"/>
          <w:lang w:val="es-ES" w:eastAsia="es-ES"/>
        </w:rPr>
        <w:t xml:space="preserve"> </w:t>
      </w:r>
      <w:r>
        <w:rPr>
          <w:rFonts w:ascii="Arial" w:hAnsi="Arial" w:cs="Arial"/>
          <w:sz w:val="24"/>
          <w:szCs w:val="24"/>
          <w:lang w:val="es-ES" w:eastAsia="es-ES"/>
        </w:rPr>
        <w:t>como dependencia</w:t>
      </w:r>
      <w:r w:rsidR="00A559AB">
        <w:rPr>
          <w:rFonts w:ascii="Arial" w:hAnsi="Arial" w:cs="Arial"/>
          <w:sz w:val="24"/>
          <w:szCs w:val="24"/>
          <w:lang w:val="es-ES" w:eastAsia="es-ES"/>
        </w:rPr>
        <w:t>s</w:t>
      </w:r>
      <w:r>
        <w:rPr>
          <w:rFonts w:ascii="Arial" w:hAnsi="Arial" w:cs="Arial"/>
          <w:sz w:val="24"/>
          <w:szCs w:val="24"/>
          <w:lang w:val="es-ES" w:eastAsia="es-ES"/>
        </w:rPr>
        <w:t xml:space="preserve"> del Ministerio de Justicia</w:t>
      </w:r>
      <w:r w:rsidR="00375DF5">
        <w:rPr>
          <w:rFonts w:ascii="Arial" w:hAnsi="Arial" w:cs="Arial"/>
          <w:sz w:val="24"/>
          <w:szCs w:val="24"/>
          <w:lang w:val="es-ES" w:eastAsia="es-ES"/>
        </w:rPr>
        <w:t>;</w:t>
      </w:r>
      <w:r w:rsidR="002A7E2C">
        <w:rPr>
          <w:rFonts w:ascii="Arial" w:hAnsi="Arial" w:cs="Arial"/>
          <w:sz w:val="24"/>
          <w:szCs w:val="24"/>
          <w:lang w:val="es-ES" w:eastAsia="es-ES"/>
        </w:rPr>
        <w:t xml:space="preserve"> y </w:t>
      </w:r>
      <w:r w:rsidR="00A559AB">
        <w:rPr>
          <w:rFonts w:ascii="Arial" w:hAnsi="Arial" w:cs="Arial"/>
          <w:sz w:val="24"/>
          <w:szCs w:val="24"/>
          <w:lang w:val="es-ES" w:eastAsia="es-ES"/>
        </w:rPr>
        <w:t>el establecimiento de la Superintendencia de Notariado y Registro como una entidad administrativa autónoma</w:t>
      </w:r>
      <w:r w:rsidR="00375DF5">
        <w:rPr>
          <w:rFonts w:ascii="Arial" w:hAnsi="Arial" w:cs="Arial"/>
          <w:sz w:val="24"/>
          <w:szCs w:val="24"/>
          <w:lang w:val="es-ES" w:eastAsia="es-ES"/>
        </w:rPr>
        <w:t xml:space="preserve">, en </w:t>
      </w:r>
      <w:r w:rsidR="00A559AB">
        <w:rPr>
          <w:rFonts w:ascii="Arial" w:hAnsi="Arial" w:cs="Arial"/>
          <w:sz w:val="24"/>
          <w:szCs w:val="24"/>
          <w:lang w:val="es-ES" w:eastAsia="es-ES"/>
        </w:rPr>
        <w:t>1962.</w:t>
      </w:r>
    </w:p>
    <w:p w14:paraId="0818FC1E" w14:textId="77777777" w:rsidR="00A559AB" w:rsidRDefault="00A559AB" w:rsidP="006A0D9C">
      <w:pPr>
        <w:spacing w:after="0" w:line="360" w:lineRule="auto"/>
        <w:jc w:val="both"/>
        <w:rPr>
          <w:rFonts w:ascii="Arial" w:hAnsi="Arial" w:cs="Arial"/>
          <w:sz w:val="24"/>
          <w:szCs w:val="24"/>
          <w:lang w:val="es-ES" w:eastAsia="es-ES"/>
        </w:rPr>
      </w:pPr>
    </w:p>
    <w:p w14:paraId="100DC914" w14:textId="541A2159" w:rsidR="00B20302" w:rsidRDefault="00A559AB" w:rsidP="00A559AB">
      <w:pPr>
        <w:spacing w:after="0" w:line="360" w:lineRule="auto"/>
        <w:jc w:val="both"/>
        <w:rPr>
          <w:rFonts w:ascii="Arial" w:hAnsi="Arial" w:cs="Arial"/>
          <w:sz w:val="24"/>
          <w:szCs w:val="24"/>
          <w:lang w:val="es-ES" w:eastAsia="es-ES"/>
        </w:rPr>
      </w:pPr>
      <w:r>
        <w:rPr>
          <w:rFonts w:ascii="Arial" w:hAnsi="Arial" w:cs="Arial"/>
          <w:sz w:val="24"/>
          <w:szCs w:val="24"/>
          <w:lang w:val="es-ES" w:eastAsia="es-ES"/>
        </w:rPr>
        <w:t>A través de</w:t>
      </w:r>
      <w:r w:rsidR="00D32864">
        <w:rPr>
          <w:rFonts w:ascii="Arial" w:hAnsi="Arial" w:cs="Arial"/>
          <w:sz w:val="24"/>
          <w:szCs w:val="24"/>
          <w:lang w:val="es-ES" w:eastAsia="es-ES"/>
        </w:rPr>
        <w:t>l análisis</w:t>
      </w:r>
      <w:r w:rsidRPr="00A559AB">
        <w:rPr>
          <w:rFonts w:ascii="Arial" w:hAnsi="Arial" w:cs="Arial"/>
          <w:sz w:val="24"/>
          <w:szCs w:val="24"/>
          <w:lang w:val="es-ES" w:eastAsia="es-ES"/>
        </w:rPr>
        <w:t xml:space="preserve"> hist</w:t>
      </w:r>
      <w:r w:rsidR="00D32864">
        <w:rPr>
          <w:rFonts w:ascii="Arial" w:hAnsi="Arial" w:cs="Arial"/>
          <w:sz w:val="24"/>
          <w:szCs w:val="24"/>
          <w:lang w:val="es-ES" w:eastAsia="es-ES"/>
        </w:rPr>
        <w:t>órico de la norma</w:t>
      </w:r>
      <w:r>
        <w:rPr>
          <w:rFonts w:ascii="Arial" w:hAnsi="Arial" w:cs="Arial"/>
          <w:sz w:val="24"/>
          <w:szCs w:val="24"/>
          <w:lang w:val="es-ES" w:eastAsia="es-ES"/>
        </w:rPr>
        <w:t xml:space="preserve"> </w:t>
      </w:r>
      <w:r w:rsidR="00D32864">
        <w:rPr>
          <w:rFonts w:ascii="Arial" w:hAnsi="Arial" w:cs="Arial"/>
          <w:sz w:val="24"/>
          <w:szCs w:val="24"/>
          <w:lang w:val="es-ES" w:eastAsia="es-ES"/>
        </w:rPr>
        <w:t xml:space="preserve">y su </w:t>
      </w:r>
      <w:r w:rsidR="00D32864" w:rsidRPr="00A559AB">
        <w:rPr>
          <w:rFonts w:ascii="Arial" w:hAnsi="Arial" w:cs="Arial"/>
          <w:sz w:val="24"/>
          <w:szCs w:val="24"/>
          <w:lang w:val="es-ES" w:eastAsia="es-ES"/>
        </w:rPr>
        <w:t>comparación sistemática</w:t>
      </w:r>
      <w:r w:rsidR="00D32864">
        <w:rPr>
          <w:rFonts w:ascii="Arial" w:hAnsi="Arial" w:cs="Arial"/>
          <w:sz w:val="24"/>
          <w:szCs w:val="24"/>
          <w:lang w:val="es-ES" w:eastAsia="es-ES"/>
        </w:rPr>
        <w:t xml:space="preserve"> (en tiempo y </w:t>
      </w:r>
      <w:r w:rsidR="005549CA">
        <w:rPr>
          <w:rFonts w:ascii="Arial" w:hAnsi="Arial" w:cs="Arial"/>
          <w:sz w:val="24"/>
          <w:szCs w:val="24"/>
          <w:lang w:val="es-ES" w:eastAsia="es-ES"/>
        </w:rPr>
        <w:t>lugar</w:t>
      </w:r>
      <w:r w:rsidR="00D32864">
        <w:rPr>
          <w:rFonts w:ascii="Arial" w:hAnsi="Arial" w:cs="Arial"/>
          <w:sz w:val="24"/>
          <w:szCs w:val="24"/>
          <w:lang w:val="es-ES" w:eastAsia="es-ES"/>
        </w:rPr>
        <w:t>)</w:t>
      </w:r>
      <w:r w:rsidR="00D32864" w:rsidRPr="00A559AB">
        <w:rPr>
          <w:rFonts w:ascii="Arial" w:hAnsi="Arial" w:cs="Arial"/>
          <w:sz w:val="24"/>
          <w:szCs w:val="24"/>
          <w:lang w:val="es-ES" w:eastAsia="es-ES"/>
        </w:rPr>
        <w:t xml:space="preserve"> </w:t>
      </w:r>
      <w:r w:rsidR="00D32864">
        <w:rPr>
          <w:rFonts w:ascii="Arial" w:hAnsi="Arial" w:cs="Arial"/>
          <w:sz w:val="24"/>
          <w:szCs w:val="24"/>
          <w:lang w:val="es-ES" w:eastAsia="es-ES"/>
        </w:rPr>
        <w:t>se logra</w:t>
      </w:r>
      <w:r w:rsidRPr="00A559AB">
        <w:rPr>
          <w:rFonts w:ascii="Arial" w:hAnsi="Arial" w:cs="Arial"/>
          <w:sz w:val="24"/>
          <w:szCs w:val="24"/>
          <w:lang w:val="es-ES" w:eastAsia="es-ES"/>
        </w:rPr>
        <w:t xml:space="preserve"> comprender </w:t>
      </w:r>
      <w:r w:rsidR="00D32864">
        <w:rPr>
          <w:rFonts w:ascii="Arial" w:hAnsi="Arial" w:cs="Arial"/>
          <w:sz w:val="24"/>
          <w:szCs w:val="24"/>
          <w:lang w:val="es-ES" w:eastAsia="es-ES"/>
        </w:rPr>
        <w:t>e</w:t>
      </w:r>
      <w:r w:rsidRPr="00A559AB">
        <w:rPr>
          <w:rFonts w:ascii="Arial" w:hAnsi="Arial" w:cs="Arial"/>
          <w:sz w:val="24"/>
          <w:szCs w:val="24"/>
          <w:lang w:val="es-ES" w:eastAsia="es-ES"/>
        </w:rPr>
        <w:t xml:space="preserve"> identificar</w:t>
      </w:r>
      <w:r w:rsidR="00D53D14">
        <w:rPr>
          <w:rFonts w:ascii="Arial" w:hAnsi="Arial" w:cs="Arial"/>
          <w:sz w:val="24"/>
          <w:szCs w:val="24"/>
          <w:lang w:val="es-ES" w:eastAsia="es-ES"/>
        </w:rPr>
        <w:t xml:space="preserve"> la manera causal c</w:t>
      </w:r>
      <w:r w:rsidR="008D09C2">
        <w:rPr>
          <w:rFonts w:ascii="Arial" w:hAnsi="Arial" w:cs="Arial"/>
          <w:sz w:val="24"/>
          <w:szCs w:val="24"/>
          <w:lang w:val="es-ES" w:eastAsia="es-ES"/>
        </w:rPr>
        <w:t>ó</w:t>
      </w:r>
      <w:r w:rsidR="00D53D14">
        <w:rPr>
          <w:rFonts w:ascii="Arial" w:hAnsi="Arial" w:cs="Arial"/>
          <w:sz w:val="24"/>
          <w:szCs w:val="24"/>
          <w:lang w:val="es-ES" w:eastAsia="es-ES"/>
        </w:rPr>
        <w:t xml:space="preserve">mo la Superintendencia de Notariado y Registro </w:t>
      </w:r>
      <w:r w:rsidR="00676695">
        <w:rPr>
          <w:rFonts w:ascii="Arial" w:hAnsi="Arial" w:cs="Arial"/>
          <w:sz w:val="24"/>
          <w:szCs w:val="24"/>
          <w:lang w:val="es-ES" w:eastAsia="es-ES"/>
        </w:rPr>
        <w:t>ha venido</w:t>
      </w:r>
      <w:r w:rsidR="00D53D14">
        <w:rPr>
          <w:rFonts w:ascii="Arial" w:hAnsi="Arial" w:cs="Arial"/>
          <w:sz w:val="24"/>
          <w:szCs w:val="24"/>
          <w:lang w:val="es-ES" w:eastAsia="es-ES"/>
        </w:rPr>
        <w:t xml:space="preserve"> creciendo, </w:t>
      </w:r>
      <w:r w:rsidR="00676695">
        <w:rPr>
          <w:rFonts w:ascii="Arial" w:hAnsi="Arial" w:cs="Arial"/>
          <w:sz w:val="24"/>
          <w:szCs w:val="24"/>
          <w:lang w:val="es-ES" w:eastAsia="es-ES"/>
        </w:rPr>
        <w:t>haciendo</w:t>
      </w:r>
      <w:r w:rsidR="00D53D14">
        <w:rPr>
          <w:rFonts w:ascii="Arial" w:hAnsi="Arial" w:cs="Arial"/>
          <w:sz w:val="24"/>
          <w:szCs w:val="24"/>
          <w:lang w:val="es-ES" w:eastAsia="es-ES"/>
        </w:rPr>
        <w:t xml:space="preserve"> más compleja su estructura </w:t>
      </w:r>
      <w:r w:rsidR="00676695">
        <w:rPr>
          <w:rFonts w:ascii="Arial" w:hAnsi="Arial" w:cs="Arial"/>
          <w:sz w:val="24"/>
          <w:szCs w:val="24"/>
          <w:lang w:val="es-ES" w:eastAsia="es-ES"/>
        </w:rPr>
        <w:t>p</w:t>
      </w:r>
      <w:r w:rsidR="00D53D14">
        <w:rPr>
          <w:rFonts w:ascii="Arial" w:hAnsi="Arial" w:cs="Arial"/>
          <w:sz w:val="24"/>
          <w:szCs w:val="24"/>
          <w:lang w:val="es-ES" w:eastAsia="es-ES"/>
        </w:rPr>
        <w:t>ara responder a</w:t>
      </w:r>
      <w:r w:rsidR="00676695">
        <w:rPr>
          <w:rFonts w:ascii="Arial" w:hAnsi="Arial" w:cs="Arial"/>
          <w:sz w:val="24"/>
          <w:szCs w:val="24"/>
          <w:lang w:val="es-ES" w:eastAsia="es-ES"/>
        </w:rPr>
        <w:t xml:space="preserve"> sus objetivos misionales y a</w:t>
      </w:r>
      <w:r w:rsidR="00D53D14">
        <w:rPr>
          <w:rFonts w:ascii="Arial" w:hAnsi="Arial" w:cs="Arial"/>
          <w:sz w:val="24"/>
          <w:szCs w:val="24"/>
          <w:lang w:val="es-ES" w:eastAsia="es-ES"/>
        </w:rPr>
        <w:t xml:space="preserve"> las obligaciones de </w:t>
      </w:r>
      <w:r w:rsidR="00676695">
        <w:rPr>
          <w:rFonts w:ascii="Arial" w:hAnsi="Arial" w:cs="Arial"/>
          <w:sz w:val="24"/>
          <w:szCs w:val="24"/>
          <w:lang w:val="es-ES" w:eastAsia="es-ES"/>
        </w:rPr>
        <w:t xml:space="preserve">inspección, </w:t>
      </w:r>
      <w:r w:rsidR="00D53D14">
        <w:rPr>
          <w:rFonts w:ascii="Arial" w:hAnsi="Arial" w:cs="Arial"/>
          <w:sz w:val="24"/>
          <w:szCs w:val="24"/>
          <w:lang w:val="es-ES" w:eastAsia="es-ES"/>
        </w:rPr>
        <w:t>vigilancia y control notarial y registra</w:t>
      </w:r>
      <w:r w:rsidR="00676695">
        <w:rPr>
          <w:rFonts w:ascii="Arial" w:hAnsi="Arial" w:cs="Arial"/>
          <w:sz w:val="24"/>
          <w:szCs w:val="24"/>
          <w:lang w:val="es-ES" w:eastAsia="es-ES"/>
        </w:rPr>
        <w:t>l.</w:t>
      </w:r>
    </w:p>
    <w:p w14:paraId="1D5760EE" w14:textId="77777777" w:rsidR="00C778F4" w:rsidRDefault="00C778F4" w:rsidP="00A559AB">
      <w:pPr>
        <w:spacing w:after="0" w:line="360" w:lineRule="auto"/>
        <w:jc w:val="both"/>
        <w:rPr>
          <w:rFonts w:ascii="Arial" w:hAnsi="Arial" w:cs="Arial"/>
          <w:sz w:val="24"/>
          <w:szCs w:val="24"/>
          <w:lang w:val="es-ES" w:eastAsia="es-ES"/>
        </w:rPr>
      </w:pPr>
    </w:p>
    <w:p w14:paraId="6C41DD49" w14:textId="539627E7" w:rsidR="00C0643C" w:rsidRDefault="00C0643C" w:rsidP="00A559AB">
      <w:pPr>
        <w:spacing w:after="0" w:line="360" w:lineRule="auto"/>
        <w:jc w:val="both"/>
        <w:rPr>
          <w:rFonts w:ascii="Arial" w:hAnsi="Arial" w:cs="Arial"/>
          <w:sz w:val="24"/>
          <w:szCs w:val="24"/>
          <w:lang w:val="es-ES" w:eastAsia="es-ES"/>
        </w:rPr>
      </w:pPr>
      <w:r>
        <w:rPr>
          <w:rFonts w:ascii="Arial" w:hAnsi="Arial" w:cs="Arial"/>
          <w:sz w:val="24"/>
          <w:szCs w:val="24"/>
          <w:lang w:val="es-ES" w:eastAsia="es-ES"/>
        </w:rPr>
        <w:t>Metodológicamente se desarrolla</w:t>
      </w:r>
      <w:r w:rsidR="00724E57">
        <w:rPr>
          <w:rFonts w:ascii="Arial" w:hAnsi="Arial" w:cs="Arial"/>
          <w:sz w:val="24"/>
          <w:szCs w:val="24"/>
          <w:lang w:val="es-ES" w:eastAsia="es-ES"/>
        </w:rPr>
        <w:t>ron</w:t>
      </w:r>
      <w:r>
        <w:rPr>
          <w:rFonts w:ascii="Arial" w:hAnsi="Arial" w:cs="Arial"/>
          <w:sz w:val="24"/>
          <w:szCs w:val="24"/>
          <w:lang w:val="es-ES" w:eastAsia="es-ES"/>
        </w:rPr>
        <w:t xml:space="preserve"> </w:t>
      </w:r>
      <w:r w:rsidR="00661B45">
        <w:rPr>
          <w:rFonts w:ascii="Arial" w:hAnsi="Arial" w:cs="Arial"/>
          <w:sz w:val="24"/>
          <w:szCs w:val="24"/>
          <w:lang w:val="es-ES" w:eastAsia="es-ES"/>
        </w:rPr>
        <w:t>cinco</w:t>
      </w:r>
      <w:r>
        <w:rPr>
          <w:rFonts w:ascii="Arial" w:hAnsi="Arial" w:cs="Arial"/>
          <w:sz w:val="24"/>
          <w:szCs w:val="24"/>
          <w:lang w:val="es-ES" w:eastAsia="es-ES"/>
        </w:rPr>
        <w:t xml:space="preserve"> etapas importantes en la investigación y el análisis de la evolución orgánico-funcional de la Entidad.</w:t>
      </w:r>
    </w:p>
    <w:p w14:paraId="35B00514" w14:textId="77777777" w:rsidR="00C0643C" w:rsidRDefault="00C0643C" w:rsidP="00A559AB">
      <w:pPr>
        <w:spacing w:after="0" w:line="360" w:lineRule="auto"/>
        <w:jc w:val="both"/>
        <w:rPr>
          <w:rFonts w:ascii="Arial" w:hAnsi="Arial" w:cs="Arial"/>
          <w:sz w:val="24"/>
          <w:szCs w:val="24"/>
          <w:lang w:val="es-ES" w:eastAsia="es-ES"/>
        </w:rPr>
      </w:pPr>
    </w:p>
    <w:p w14:paraId="44D337AD" w14:textId="46F05AC2" w:rsidR="00C0643C" w:rsidRDefault="001C19FF" w:rsidP="00C0643C">
      <w:pPr>
        <w:pStyle w:val="Prrafodelista"/>
        <w:numPr>
          <w:ilvl w:val="0"/>
          <w:numId w:val="25"/>
        </w:numPr>
        <w:spacing w:after="0" w:line="360" w:lineRule="auto"/>
        <w:jc w:val="both"/>
        <w:rPr>
          <w:rFonts w:ascii="Arial" w:hAnsi="Arial" w:cs="Arial"/>
          <w:sz w:val="24"/>
          <w:szCs w:val="24"/>
          <w:lang w:val="es-ES" w:eastAsia="es-ES"/>
        </w:rPr>
      </w:pPr>
      <w:r>
        <w:rPr>
          <w:rFonts w:ascii="Arial" w:hAnsi="Arial" w:cs="Arial"/>
          <w:sz w:val="24"/>
          <w:szCs w:val="24"/>
          <w:lang w:val="es-ES" w:eastAsia="es-ES"/>
        </w:rPr>
        <w:t>S</w:t>
      </w:r>
      <w:r w:rsidR="00FF6D4F" w:rsidRPr="00C0643C">
        <w:rPr>
          <w:rFonts w:ascii="Arial" w:hAnsi="Arial" w:cs="Arial"/>
          <w:sz w:val="24"/>
          <w:szCs w:val="24"/>
          <w:lang w:val="es-ES" w:eastAsia="es-ES"/>
        </w:rPr>
        <w:t>e realiz</w:t>
      </w:r>
      <w:r w:rsidR="00724E57">
        <w:rPr>
          <w:rFonts w:ascii="Arial" w:hAnsi="Arial" w:cs="Arial"/>
          <w:sz w:val="24"/>
          <w:szCs w:val="24"/>
          <w:lang w:val="es-ES" w:eastAsia="es-ES"/>
        </w:rPr>
        <w:t>ó</w:t>
      </w:r>
      <w:r w:rsidR="00FF6D4F" w:rsidRPr="00C0643C">
        <w:rPr>
          <w:rFonts w:ascii="Arial" w:hAnsi="Arial" w:cs="Arial"/>
          <w:sz w:val="24"/>
          <w:szCs w:val="24"/>
          <w:lang w:val="es-ES" w:eastAsia="es-ES"/>
        </w:rPr>
        <w:t xml:space="preserve"> l</w:t>
      </w:r>
      <w:r w:rsidR="00C778F4" w:rsidRPr="00C0643C">
        <w:rPr>
          <w:rFonts w:ascii="Arial" w:hAnsi="Arial" w:cs="Arial"/>
          <w:sz w:val="24"/>
          <w:szCs w:val="24"/>
          <w:lang w:val="es-ES" w:eastAsia="es-ES"/>
        </w:rPr>
        <w:t xml:space="preserve">a compilación </w:t>
      </w:r>
      <w:r w:rsidR="00106463">
        <w:rPr>
          <w:rFonts w:ascii="Arial" w:hAnsi="Arial" w:cs="Arial"/>
          <w:sz w:val="24"/>
          <w:szCs w:val="24"/>
          <w:lang w:val="es-ES" w:eastAsia="es-ES"/>
        </w:rPr>
        <w:t>y sistematización d</w:t>
      </w:r>
      <w:r w:rsidR="0049302E">
        <w:rPr>
          <w:rFonts w:ascii="Arial" w:hAnsi="Arial" w:cs="Arial"/>
          <w:sz w:val="24"/>
          <w:szCs w:val="24"/>
          <w:lang w:val="es-ES" w:eastAsia="es-ES"/>
        </w:rPr>
        <w:t xml:space="preserve">el </w:t>
      </w:r>
      <w:r w:rsidR="00ED77E6">
        <w:rPr>
          <w:rFonts w:ascii="Arial" w:hAnsi="Arial" w:cs="Arial"/>
          <w:sz w:val="24"/>
          <w:szCs w:val="24"/>
          <w:lang w:val="es-ES" w:eastAsia="es-ES"/>
        </w:rPr>
        <w:t>marco</w:t>
      </w:r>
      <w:r w:rsidR="0049302E">
        <w:rPr>
          <w:rFonts w:ascii="Arial" w:hAnsi="Arial" w:cs="Arial"/>
          <w:sz w:val="24"/>
          <w:szCs w:val="24"/>
          <w:lang w:val="es-ES" w:eastAsia="es-ES"/>
        </w:rPr>
        <w:t xml:space="preserve"> normativo</w:t>
      </w:r>
      <w:r w:rsidR="00106463">
        <w:rPr>
          <w:rFonts w:ascii="Arial" w:hAnsi="Arial" w:cs="Arial"/>
          <w:sz w:val="24"/>
          <w:szCs w:val="24"/>
          <w:lang w:val="es-ES" w:eastAsia="es-ES"/>
        </w:rPr>
        <w:t xml:space="preserve"> históric</w:t>
      </w:r>
      <w:r w:rsidR="0049302E">
        <w:rPr>
          <w:rFonts w:ascii="Arial" w:hAnsi="Arial" w:cs="Arial"/>
          <w:sz w:val="24"/>
          <w:szCs w:val="24"/>
          <w:lang w:val="es-ES" w:eastAsia="es-ES"/>
        </w:rPr>
        <w:t>o</w:t>
      </w:r>
      <w:r w:rsidR="00106463">
        <w:rPr>
          <w:rFonts w:ascii="Arial" w:hAnsi="Arial" w:cs="Arial"/>
          <w:sz w:val="24"/>
          <w:szCs w:val="24"/>
          <w:lang w:val="es-ES" w:eastAsia="es-ES"/>
        </w:rPr>
        <w:t xml:space="preserve"> concerniente a la actividad de vigilancia y control notarial y registral</w:t>
      </w:r>
      <w:r w:rsidR="00356708">
        <w:rPr>
          <w:rFonts w:ascii="Arial" w:hAnsi="Arial" w:cs="Arial"/>
          <w:sz w:val="24"/>
          <w:szCs w:val="24"/>
          <w:lang w:val="es-ES" w:eastAsia="es-ES"/>
        </w:rPr>
        <w:t xml:space="preserve">, abarcando </w:t>
      </w:r>
      <w:r w:rsidR="00106463">
        <w:rPr>
          <w:rFonts w:ascii="Arial" w:hAnsi="Arial" w:cs="Arial"/>
          <w:sz w:val="24"/>
          <w:szCs w:val="24"/>
          <w:lang w:val="es-ES" w:eastAsia="es-ES"/>
        </w:rPr>
        <w:t>desde la creación del Departamento de Vigilancia de Notariado y Registro en el año de 1954</w:t>
      </w:r>
      <w:r w:rsidR="00C43035">
        <w:rPr>
          <w:rFonts w:ascii="Arial" w:hAnsi="Arial" w:cs="Arial"/>
          <w:sz w:val="24"/>
          <w:szCs w:val="24"/>
          <w:lang w:val="es-ES" w:eastAsia="es-ES"/>
        </w:rPr>
        <w:t>;</w:t>
      </w:r>
      <w:r w:rsidR="00106463">
        <w:rPr>
          <w:rFonts w:ascii="Arial" w:hAnsi="Arial" w:cs="Arial"/>
          <w:sz w:val="24"/>
          <w:szCs w:val="24"/>
          <w:lang w:val="es-ES" w:eastAsia="es-ES"/>
        </w:rPr>
        <w:t xml:space="preserve"> pasando por la creación de la Superintendencia de Notariado y Registro como dependencia del Ministerio de Justicia en el año de 1960</w:t>
      </w:r>
      <w:r w:rsidR="0011095C">
        <w:rPr>
          <w:rFonts w:ascii="Arial" w:hAnsi="Arial" w:cs="Arial"/>
          <w:sz w:val="24"/>
          <w:szCs w:val="24"/>
          <w:lang w:val="es-ES" w:eastAsia="es-ES"/>
        </w:rPr>
        <w:t>;</w:t>
      </w:r>
      <w:r w:rsidR="00106463">
        <w:rPr>
          <w:rFonts w:ascii="Arial" w:hAnsi="Arial" w:cs="Arial"/>
          <w:sz w:val="24"/>
          <w:szCs w:val="24"/>
          <w:lang w:val="es-ES" w:eastAsia="es-ES"/>
        </w:rPr>
        <w:t xml:space="preserve"> hasta </w:t>
      </w:r>
      <w:r w:rsidR="00950345">
        <w:rPr>
          <w:rFonts w:ascii="Arial" w:hAnsi="Arial" w:cs="Arial"/>
          <w:sz w:val="24"/>
          <w:szCs w:val="24"/>
          <w:lang w:val="es-ES" w:eastAsia="es-ES"/>
        </w:rPr>
        <w:t xml:space="preserve">cubrir </w:t>
      </w:r>
      <w:r w:rsidR="00106463">
        <w:rPr>
          <w:rFonts w:ascii="Arial" w:hAnsi="Arial" w:cs="Arial"/>
          <w:sz w:val="24"/>
          <w:szCs w:val="24"/>
          <w:lang w:val="es-ES" w:eastAsia="es-ES"/>
        </w:rPr>
        <w:t xml:space="preserve">la normatividad de los 5 periodos correspondientes a la Superintendencia de Notariado y Registro como una entidad administrativa autónoma, </w:t>
      </w:r>
      <w:r w:rsidR="00950345">
        <w:rPr>
          <w:rFonts w:ascii="Arial" w:hAnsi="Arial" w:cs="Arial"/>
          <w:sz w:val="24"/>
          <w:szCs w:val="24"/>
          <w:lang w:val="es-ES" w:eastAsia="es-ES"/>
        </w:rPr>
        <w:t>desde el año de</w:t>
      </w:r>
      <w:r w:rsidR="00106463">
        <w:rPr>
          <w:rFonts w:ascii="Arial" w:hAnsi="Arial" w:cs="Arial"/>
          <w:sz w:val="24"/>
          <w:szCs w:val="24"/>
          <w:lang w:val="es-ES" w:eastAsia="es-ES"/>
        </w:rPr>
        <w:t xml:space="preserve"> 1962 hasta 1997.</w:t>
      </w:r>
    </w:p>
    <w:p w14:paraId="385A8473" w14:textId="77777777" w:rsidR="001B0134" w:rsidRPr="00C0643C" w:rsidRDefault="001B0134" w:rsidP="001B0134">
      <w:pPr>
        <w:pStyle w:val="Prrafodelista"/>
        <w:spacing w:after="0" w:line="360" w:lineRule="auto"/>
        <w:jc w:val="both"/>
        <w:rPr>
          <w:rFonts w:ascii="Arial" w:hAnsi="Arial" w:cs="Arial"/>
          <w:sz w:val="24"/>
          <w:szCs w:val="24"/>
          <w:lang w:val="es-ES" w:eastAsia="es-ES"/>
        </w:rPr>
      </w:pPr>
    </w:p>
    <w:p w14:paraId="398A9428" w14:textId="437A0636" w:rsidR="00C0643C" w:rsidRDefault="00C0643C" w:rsidP="00C0643C">
      <w:pPr>
        <w:pStyle w:val="Prrafodelista"/>
        <w:numPr>
          <w:ilvl w:val="0"/>
          <w:numId w:val="25"/>
        </w:numPr>
        <w:spacing w:after="0" w:line="360" w:lineRule="auto"/>
        <w:jc w:val="both"/>
        <w:rPr>
          <w:rFonts w:ascii="Arial" w:hAnsi="Arial" w:cs="Arial"/>
          <w:sz w:val="24"/>
          <w:szCs w:val="24"/>
          <w:lang w:val="es-ES" w:eastAsia="es-ES"/>
        </w:rPr>
      </w:pPr>
      <w:r>
        <w:rPr>
          <w:rFonts w:ascii="Arial" w:hAnsi="Arial" w:cs="Arial"/>
          <w:sz w:val="24"/>
          <w:szCs w:val="24"/>
          <w:lang w:val="es-ES" w:eastAsia="es-ES"/>
        </w:rPr>
        <w:t>S</w:t>
      </w:r>
      <w:r w:rsidR="00795539" w:rsidRPr="00C0643C">
        <w:rPr>
          <w:rFonts w:ascii="Arial" w:hAnsi="Arial" w:cs="Arial"/>
          <w:sz w:val="24"/>
          <w:szCs w:val="24"/>
          <w:lang w:val="es-ES" w:eastAsia="es-ES"/>
        </w:rPr>
        <w:t>e identific</w:t>
      </w:r>
      <w:r w:rsidR="00724E57">
        <w:rPr>
          <w:rFonts w:ascii="Arial" w:hAnsi="Arial" w:cs="Arial"/>
          <w:sz w:val="24"/>
          <w:szCs w:val="24"/>
          <w:lang w:val="es-ES" w:eastAsia="es-ES"/>
        </w:rPr>
        <w:t>ó</w:t>
      </w:r>
      <w:r w:rsidR="00795539" w:rsidRPr="00C0643C">
        <w:rPr>
          <w:rFonts w:ascii="Arial" w:hAnsi="Arial" w:cs="Arial"/>
          <w:sz w:val="24"/>
          <w:szCs w:val="24"/>
          <w:lang w:val="es-ES" w:eastAsia="es-ES"/>
        </w:rPr>
        <w:t xml:space="preserve"> la naturaleza </w:t>
      </w:r>
      <w:r w:rsidR="00CB5915">
        <w:rPr>
          <w:rFonts w:ascii="Arial" w:hAnsi="Arial" w:cs="Arial"/>
          <w:sz w:val="24"/>
          <w:szCs w:val="24"/>
          <w:lang w:val="es-ES" w:eastAsia="es-ES"/>
        </w:rPr>
        <w:t xml:space="preserve">de las </w:t>
      </w:r>
      <w:r w:rsidR="00A83155">
        <w:rPr>
          <w:rFonts w:ascii="Arial" w:hAnsi="Arial" w:cs="Arial"/>
          <w:sz w:val="24"/>
          <w:szCs w:val="24"/>
          <w:lang w:val="es-ES" w:eastAsia="es-ES"/>
        </w:rPr>
        <w:t>2 dependencias del Ministerio de Justicia y de los 5 periodos de la Superintendencia de Notariado y Registro</w:t>
      </w:r>
      <w:r w:rsidR="00795539" w:rsidRPr="00C0643C">
        <w:rPr>
          <w:rFonts w:ascii="Arial" w:hAnsi="Arial" w:cs="Arial"/>
          <w:sz w:val="24"/>
          <w:szCs w:val="24"/>
          <w:lang w:val="es-ES" w:eastAsia="es-ES"/>
        </w:rPr>
        <w:t xml:space="preserve"> </w:t>
      </w:r>
      <w:r w:rsidR="00983B8C">
        <w:rPr>
          <w:rFonts w:ascii="Arial" w:hAnsi="Arial" w:cs="Arial"/>
          <w:sz w:val="24"/>
          <w:szCs w:val="24"/>
          <w:lang w:val="es-ES" w:eastAsia="es-ES"/>
        </w:rPr>
        <w:t>en concordancia con</w:t>
      </w:r>
      <w:r w:rsidR="00795539" w:rsidRPr="00C0643C">
        <w:rPr>
          <w:rFonts w:ascii="Arial" w:hAnsi="Arial" w:cs="Arial"/>
          <w:sz w:val="24"/>
          <w:szCs w:val="24"/>
          <w:lang w:val="es-ES" w:eastAsia="es-ES"/>
        </w:rPr>
        <w:t xml:space="preserve"> la estructura histórica y temporal del Estado</w:t>
      </w:r>
      <w:r w:rsidR="00A83155">
        <w:rPr>
          <w:rFonts w:ascii="Arial" w:hAnsi="Arial" w:cs="Arial"/>
          <w:sz w:val="24"/>
          <w:szCs w:val="24"/>
          <w:lang w:val="es-ES" w:eastAsia="es-ES"/>
        </w:rPr>
        <w:t>.</w:t>
      </w:r>
    </w:p>
    <w:p w14:paraId="465F545C" w14:textId="77777777" w:rsidR="00724E57" w:rsidRPr="00724E57" w:rsidRDefault="00724E57" w:rsidP="00724E57">
      <w:pPr>
        <w:spacing w:after="0" w:line="360" w:lineRule="auto"/>
        <w:jc w:val="both"/>
        <w:rPr>
          <w:rFonts w:ascii="Arial" w:hAnsi="Arial" w:cs="Arial"/>
          <w:sz w:val="24"/>
          <w:szCs w:val="24"/>
          <w:lang w:val="es-ES" w:eastAsia="es-ES"/>
        </w:rPr>
      </w:pPr>
    </w:p>
    <w:p w14:paraId="669FA54B" w14:textId="79667F2D" w:rsidR="008D09C2" w:rsidRDefault="00F802E9" w:rsidP="00C0643C">
      <w:pPr>
        <w:pStyle w:val="Prrafodelista"/>
        <w:numPr>
          <w:ilvl w:val="0"/>
          <w:numId w:val="25"/>
        </w:numPr>
        <w:spacing w:after="0" w:line="360" w:lineRule="auto"/>
        <w:jc w:val="both"/>
        <w:rPr>
          <w:rFonts w:ascii="Arial" w:hAnsi="Arial" w:cs="Arial"/>
          <w:sz w:val="24"/>
          <w:szCs w:val="24"/>
          <w:lang w:val="es-ES" w:eastAsia="es-ES"/>
        </w:rPr>
      </w:pPr>
      <w:r>
        <w:rPr>
          <w:rFonts w:ascii="Arial" w:hAnsi="Arial" w:cs="Arial"/>
          <w:sz w:val="24"/>
          <w:szCs w:val="24"/>
          <w:lang w:val="es-ES" w:eastAsia="es-ES"/>
        </w:rPr>
        <w:t>S</w:t>
      </w:r>
      <w:r w:rsidR="00BA2283" w:rsidRPr="00C0643C">
        <w:rPr>
          <w:rFonts w:ascii="Arial" w:hAnsi="Arial" w:cs="Arial"/>
          <w:sz w:val="24"/>
          <w:szCs w:val="24"/>
          <w:lang w:val="es-ES" w:eastAsia="es-ES"/>
        </w:rPr>
        <w:t>e establec</w:t>
      </w:r>
      <w:r w:rsidR="00690A91">
        <w:rPr>
          <w:rFonts w:ascii="Arial" w:hAnsi="Arial" w:cs="Arial"/>
          <w:sz w:val="24"/>
          <w:szCs w:val="24"/>
          <w:lang w:val="es-ES" w:eastAsia="es-ES"/>
        </w:rPr>
        <w:t>ió la</w:t>
      </w:r>
      <w:r w:rsidR="00BA2283" w:rsidRPr="00C0643C">
        <w:rPr>
          <w:rFonts w:ascii="Arial" w:hAnsi="Arial" w:cs="Arial"/>
          <w:sz w:val="24"/>
          <w:szCs w:val="24"/>
          <w:lang w:val="es-ES" w:eastAsia="es-ES"/>
        </w:rPr>
        <w:t xml:space="preserve"> periodización y delimitación temporal de </w:t>
      </w:r>
      <w:r w:rsidR="00C0643C">
        <w:rPr>
          <w:rFonts w:ascii="Arial" w:hAnsi="Arial" w:cs="Arial"/>
          <w:sz w:val="24"/>
          <w:szCs w:val="24"/>
          <w:lang w:val="es-ES" w:eastAsia="es-ES"/>
        </w:rPr>
        <w:t>las 2</w:t>
      </w:r>
      <w:r w:rsidR="00BA2283" w:rsidRPr="00C0643C">
        <w:rPr>
          <w:rFonts w:ascii="Arial" w:hAnsi="Arial" w:cs="Arial"/>
          <w:sz w:val="24"/>
          <w:szCs w:val="24"/>
          <w:lang w:val="es-ES" w:eastAsia="es-ES"/>
        </w:rPr>
        <w:t xml:space="preserve"> </w:t>
      </w:r>
      <w:r w:rsidR="004722EC" w:rsidRPr="00C0643C">
        <w:rPr>
          <w:rFonts w:ascii="Arial" w:hAnsi="Arial" w:cs="Arial"/>
          <w:sz w:val="24"/>
          <w:szCs w:val="24"/>
          <w:lang w:val="es-ES" w:eastAsia="es-ES"/>
        </w:rPr>
        <w:t>dependencia</w:t>
      </w:r>
      <w:r w:rsidR="00C0643C">
        <w:rPr>
          <w:rFonts w:ascii="Arial" w:hAnsi="Arial" w:cs="Arial"/>
          <w:sz w:val="24"/>
          <w:szCs w:val="24"/>
          <w:lang w:val="es-ES" w:eastAsia="es-ES"/>
        </w:rPr>
        <w:t>s del Ministerio de Justicia y de los 5</w:t>
      </w:r>
      <w:r w:rsidR="004722EC" w:rsidRPr="00C0643C">
        <w:rPr>
          <w:rFonts w:ascii="Arial" w:hAnsi="Arial" w:cs="Arial"/>
          <w:sz w:val="24"/>
          <w:szCs w:val="24"/>
          <w:lang w:val="es-ES" w:eastAsia="es-ES"/>
        </w:rPr>
        <w:t xml:space="preserve"> </w:t>
      </w:r>
      <w:r w:rsidR="00BA2283" w:rsidRPr="00C0643C">
        <w:rPr>
          <w:rFonts w:ascii="Arial" w:hAnsi="Arial" w:cs="Arial"/>
          <w:sz w:val="24"/>
          <w:szCs w:val="24"/>
          <w:lang w:val="es-ES" w:eastAsia="es-ES"/>
        </w:rPr>
        <w:t>periodo</w:t>
      </w:r>
      <w:r w:rsidR="00C0643C">
        <w:rPr>
          <w:rFonts w:ascii="Arial" w:hAnsi="Arial" w:cs="Arial"/>
          <w:sz w:val="24"/>
          <w:szCs w:val="24"/>
          <w:lang w:val="es-ES" w:eastAsia="es-ES"/>
        </w:rPr>
        <w:t>s de la Superintendencia de Notariado y Registro</w:t>
      </w:r>
      <w:r w:rsidR="004722EC" w:rsidRPr="00C0643C">
        <w:rPr>
          <w:rFonts w:ascii="Arial" w:hAnsi="Arial" w:cs="Arial"/>
          <w:sz w:val="24"/>
          <w:szCs w:val="24"/>
          <w:lang w:val="es-ES" w:eastAsia="es-ES"/>
        </w:rPr>
        <w:t xml:space="preserve"> teniendo como referencia las normas que los regula</w:t>
      </w:r>
      <w:r w:rsidR="00690A91">
        <w:rPr>
          <w:rFonts w:ascii="Arial" w:hAnsi="Arial" w:cs="Arial"/>
          <w:sz w:val="24"/>
          <w:szCs w:val="24"/>
          <w:lang w:val="es-ES" w:eastAsia="es-ES"/>
        </w:rPr>
        <w:t>n</w:t>
      </w:r>
      <w:r w:rsidR="004722EC" w:rsidRPr="00C0643C">
        <w:rPr>
          <w:rFonts w:ascii="Arial" w:hAnsi="Arial" w:cs="Arial"/>
          <w:sz w:val="24"/>
          <w:szCs w:val="24"/>
          <w:lang w:val="es-ES" w:eastAsia="es-ES"/>
        </w:rPr>
        <w:t>.</w:t>
      </w:r>
    </w:p>
    <w:p w14:paraId="7A28EA67" w14:textId="77777777" w:rsidR="001B0134" w:rsidRDefault="001B0134" w:rsidP="001B0134">
      <w:pPr>
        <w:pStyle w:val="Prrafodelista"/>
        <w:spacing w:after="0" w:line="360" w:lineRule="auto"/>
        <w:jc w:val="both"/>
        <w:rPr>
          <w:rFonts w:ascii="Arial" w:hAnsi="Arial" w:cs="Arial"/>
          <w:sz w:val="24"/>
          <w:szCs w:val="24"/>
          <w:lang w:val="es-ES" w:eastAsia="es-ES"/>
        </w:rPr>
      </w:pPr>
    </w:p>
    <w:p w14:paraId="5C92E53F" w14:textId="3F2C0403" w:rsidR="00C0643C" w:rsidRDefault="00F802E9" w:rsidP="00C0643C">
      <w:pPr>
        <w:pStyle w:val="Prrafodelista"/>
        <w:numPr>
          <w:ilvl w:val="0"/>
          <w:numId w:val="25"/>
        </w:numPr>
        <w:spacing w:after="0" w:line="360" w:lineRule="auto"/>
        <w:jc w:val="both"/>
        <w:rPr>
          <w:rFonts w:ascii="Arial" w:hAnsi="Arial" w:cs="Arial"/>
          <w:sz w:val="24"/>
          <w:szCs w:val="24"/>
          <w:lang w:val="es-ES" w:eastAsia="es-ES"/>
        </w:rPr>
      </w:pPr>
      <w:r>
        <w:rPr>
          <w:rFonts w:ascii="Arial" w:hAnsi="Arial" w:cs="Arial"/>
          <w:sz w:val="24"/>
          <w:szCs w:val="24"/>
          <w:lang w:val="es-ES" w:eastAsia="es-ES"/>
        </w:rPr>
        <w:t>S</w:t>
      </w:r>
      <w:r w:rsidR="00C0643C">
        <w:rPr>
          <w:rFonts w:ascii="Arial" w:hAnsi="Arial" w:cs="Arial"/>
          <w:sz w:val="24"/>
          <w:szCs w:val="24"/>
          <w:lang w:val="es-ES" w:eastAsia="es-ES"/>
        </w:rPr>
        <w:t>e construye</w:t>
      </w:r>
      <w:r w:rsidR="00690A91">
        <w:rPr>
          <w:rFonts w:ascii="Arial" w:hAnsi="Arial" w:cs="Arial"/>
          <w:sz w:val="24"/>
          <w:szCs w:val="24"/>
          <w:lang w:val="es-ES" w:eastAsia="es-ES"/>
        </w:rPr>
        <w:t>ron</w:t>
      </w:r>
      <w:r w:rsidR="00C0643C">
        <w:rPr>
          <w:rFonts w:ascii="Arial" w:hAnsi="Arial" w:cs="Arial"/>
          <w:sz w:val="24"/>
          <w:szCs w:val="24"/>
          <w:lang w:val="es-ES" w:eastAsia="es-ES"/>
        </w:rPr>
        <w:t xml:space="preserve"> los organigramas históricos de las 2 dependencias del Ministerio de Justicia y de los 5 periodos </w:t>
      </w:r>
      <w:r>
        <w:rPr>
          <w:rFonts w:ascii="Arial" w:hAnsi="Arial" w:cs="Arial"/>
          <w:sz w:val="24"/>
          <w:szCs w:val="24"/>
          <w:lang w:val="es-ES" w:eastAsia="es-ES"/>
        </w:rPr>
        <w:t>de la Superintendencia de Notariado y Registro.</w:t>
      </w:r>
    </w:p>
    <w:p w14:paraId="3A73C1F2" w14:textId="33667330" w:rsidR="00F802E9" w:rsidRDefault="00F802E9" w:rsidP="00C0643C">
      <w:pPr>
        <w:pStyle w:val="Prrafodelista"/>
        <w:numPr>
          <w:ilvl w:val="0"/>
          <w:numId w:val="25"/>
        </w:numPr>
        <w:spacing w:after="0" w:line="360" w:lineRule="auto"/>
        <w:jc w:val="both"/>
        <w:rPr>
          <w:rFonts w:ascii="Arial" w:hAnsi="Arial" w:cs="Arial"/>
          <w:sz w:val="24"/>
          <w:szCs w:val="24"/>
          <w:lang w:val="es-ES" w:eastAsia="es-ES"/>
        </w:rPr>
      </w:pPr>
      <w:r>
        <w:rPr>
          <w:rFonts w:ascii="Arial" w:hAnsi="Arial" w:cs="Arial"/>
          <w:sz w:val="24"/>
          <w:szCs w:val="24"/>
          <w:lang w:val="es-ES" w:eastAsia="es-ES"/>
        </w:rPr>
        <w:lastRenderedPageBreak/>
        <w:t>Se construy</w:t>
      </w:r>
      <w:r w:rsidR="0038077C">
        <w:rPr>
          <w:rFonts w:ascii="Arial" w:hAnsi="Arial" w:cs="Arial"/>
          <w:sz w:val="24"/>
          <w:szCs w:val="24"/>
          <w:lang w:val="es-ES" w:eastAsia="es-ES"/>
        </w:rPr>
        <w:t>ó</w:t>
      </w:r>
      <w:r>
        <w:rPr>
          <w:rFonts w:ascii="Arial" w:hAnsi="Arial" w:cs="Arial"/>
          <w:sz w:val="24"/>
          <w:szCs w:val="24"/>
          <w:lang w:val="es-ES" w:eastAsia="es-ES"/>
        </w:rPr>
        <w:t xml:space="preserve"> un cuadro evolutivo unificado que permite evidenciar y relacionar la traza histórica que vincula al Departamento de Vigilancia de Notariado y Registro, a la Superintendencia de Notariado y Registro como dependencias del Ministerio de Justicia con la Superintendencia de Notariado y Registro como entidad administrativa autónoma.</w:t>
      </w:r>
    </w:p>
    <w:p w14:paraId="3239CEEE" w14:textId="77777777" w:rsidR="00CB5915" w:rsidRPr="00CB5915" w:rsidRDefault="00CB5915" w:rsidP="00CB5915">
      <w:pPr>
        <w:pStyle w:val="Prrafodelista"/>
        <w:rPr>
          <w:rFonts w:ascii="Arial" w:hAnsi="Arial" w:cs="Arial"/>
          <w:sz w:val="24"/>
          <w:szCs w:val="24"/>
          <w:lang w:val="es-ES" w:eastAsia="es-ES"/>
        </w:rPr>
      </w:pPr>
    </w:p>
    <w:p w14:paraId="0448F499" w14:textId="0F2E8E9D" w:rsidR="00CC7FDE" w:rsidRDefault="00CC7FDE" w:rsidP="00CC7FDE">
      <w:pPr>
        <w:pStyle w:val="Ttulo1"/>
        <w:numPr>
          <w:ilvl w:val="0"/>
          <w:numId w:val="14"/>
        </w:numPr>
        <w:spacing w:line="360" w:lineRule="auto"/>
        <w:rPr>
          <w:rFonts w:cs="Arial"/>
          <w:szCs w:val="24"/>
        </w:rPr>
      </w:pPr>
      <w:bookmarkStart w:id="8" w:name="_Toc183625926"/>
      <w:bookmarkStart w:id="9" w:name="_Toc183626049"/>
      <w:bookmarkStart w:id="10" w:name="_Toc184178388"/>
      <w:bookmarkStart w:id="11" w:name="_Toc184178959"/>
      <w:r w:rsidRPr="00CF0C2C">
        <w:rPr>
          <w:rFonts w:cs="Arial"/>
          <w:szCs w:val="24"/>
        </w:rPr>
        <w:t>RESULTADOS</w:t>
      </w:r>
      <w:bookmarkEnd w:id="8"/>
      <w:bookmarkEnd w:id="9"/>
      <w:bookmarkEnd w:id="10"/>
      <w:bookmarkEnd w:id="11"/>
    </w:p>
    <w:p w14:paraId="07365ECC" w14:textId="01DE79F6" w:rsidR="00B1282A" w:rsidRPr="00B1282A" w:rsidRDefault="00B1282A" w:rsidP="00B1282A">
      <w:pPr>
        <w:spacing w:after="0" w:line="360" w:lineRule="auto"/>
        <w:jc w:val="both"/>
        <w:rPr>
          <w:rFonts w:ascii="Arial" w:hAnsi="Arial" w:cs="Arial"/>
          <w:sz w:val="24"/>
          <w:szCs w:val="24"/>
          <w:lang w:val="es-ES" w:eastAsia="es-ES"/>
        </w:rPr>
      </w:pPr>
      <w:r w:rsidRPr="00B1282A">
        <w:rPr>
          <w:rFonts w:ascii="Arial" w:hAnsi="Arial" w:cs="Arial"/>
          <w:sz w:val="24"/>
          <w:szCs w:val="24"/>
          <w:lang w:val="es-ES" w:eastAsia="es-ES"/>
        </w:rPr>
        <w:t>Se validaron 2 dependencias del Ministerio de Justicia</w:t>
      </w:r>
      <w:r>
        <w:rPr>
          <w:rFonts w:ascii="Arial" w:hAnsi="Arial" w:cs="Arial"/>
          <w:sz w:val="24"/>
          <w:szCs w:val="24"/>
          <w:lang w:val="es-ES" w:eastAsia="es-ES"/>
        </w:rPr>
        <w:t xml:space="preserve"> y </w:t>
      </w:r>
      <w:r w:rsidRPr="001E3F0B">
        <w:rPr>
          <w:rFonts w:ascii="Arial" w:hAnsi="Arial" w:cs="Arial"/>
          <w:sz w:val="24"/>
          <w:szCs w:val="24"/>
          <w:lang w:val="es-ES" w:eastAsia="es-ES"/>
        </w:rPr>
        <w:t>1 entidad administrativa autónoma con 5 periodos orgánicos-funcionales en los que se evidenciaron cambios de nombre, reformas de estatutos y reestructuraciones</w:t>
      </w:r>
      <w:r>
        <w:rPr>
          <w:rFonts w:ascii="Arial" w:hAnsi="Arial" w:cs="Arial"/>
          <w:sz w:val="24"/>
          <w:szCs w:val="24"/>
          <w:lang w:val="es-ES" w:eastAsia="es-ES"/>
        </w:rPr>
        <w:t>.</w:t>
      </w:r>
    </w:p>
    <w:p w14:paraId="4BDF6F55" w14:textId="77777777" w:rsidR="00B1282A" w:rsidRDefault="00B1282A" w:rsidP="00B1282A">
      <w:pPr>
        <w:spacing w:after="0" w:line="360" w:lineRule="auto"/>
        <w:jc w:val="both"/>
        <w:rPr>
          <w:rFonts w:ascii="Arial" w:hAnsi="Arial" w:cs="Arial"/>
          <w:sz w:val="24"/>
          <w:szCs w:val="24"/>
          <w:lang w:val="es-ES" w:eastAsia="es-ES"/>
        </w:rPr>
      </w:pPr>
    </w:p>
    <w:p w14:paraId="4AA47AAC" w14:textId="59DA5022" w:rsidR="00B91A25" w:rsidRDefault="00B91A25" w:rsidP="006F637C">
      <w:pPr>
        <w:pStyle w:val="Ttulo2"/>
        <w:numPr>
          <w:ilvl w:val="1"/>
          <w:numId w:val="14"/>
        </w:numPr>
        <w:spacing w:line="360" w:lineRule="auto"/>
        <w:ind w:left="709"/>
        <w:rPr>
          <w:rFonts w:cs="Arial"/>
          <w:szCs w:val="24"/>
        </w:rPr>
      </w:pPr>
      <w:bookmarkStart w:id="12" w:name="_Toc183625927"/>
      <w:bookmarkStart w:id="13" w:name="_Toc183626050"/>
      <w:bookmarkStart w:id="14" w:name="_Toc184178389"/>
      <w:bookmarkStart w:id="15" w:name="_Toc184178960"/>
      <w:r w:rsidRPr="00CF0C2C">
        <w:rPr>
          <w:rFonts w:cs="Arial"/>
          <w:szCs w:val="24"/>
        </w:rPr>
        <w:t>Departamento de Vigilancia de Notariado y Registro</w:t>
      </w:r>
      <w:r w:rsidR="00B24734">
        <w:rPr>
          <w:rFonts w:cs="Arial"/>
          <w:szCs w:val="24"/>
        </w:rPr>
        <w:t xml:space="preserve"> del Ministerio de Justicia</w:t>
      </w:r>
      <w:r w:rsidR="00C87DC9" w:rsidRPr="00CF0C2C">
        <w:rPr>
          <w:rFonts w:cs="Arial"/>
          <w:szCs w:val="24"/>
        </w:rPr>
        <w:t xml:space="preserve"> </w:t>
      </w:r>
      <w:r w:rsidR="00A5010E" w:rsidRPr="00CF0C2C">
        <w:rPr>
          <w:rFonts w:cs="Arial"/>
          <w:szCs w:val="24"/>
        </w:rPr>
        <w:t>(1955 – 1959)</w:t>
      </w:r>
      <w:bookmarkEnd w:id="12"/>
      <w:bookmarkEnd w:id="13"/>
      <w:bookmarkEnd w:id="14"/>
      <w:bookmarkEnd w:id="15"/>
    </w:p>
    <w:tbl>
      <w:tblPr>
        <w:tblW w:w="9356" w:type="dxa"/>
        <w:tblCellSpacing w:w="0" w:type="dxa"/>
        <w:tblCellMar>
          <w:left w:w="0" w:type="dxa"/>
          <w:right w:w="0" w:type="dxa"/>
        </w:tblCellMar>
        <w:tblLook w:val="04A0" w:firstRow="1" w:lastRow="0" w:firstColumn="1" w:lastColumn="0" w:noHBand="0" w:noVBand="1"/>
      </w:tblPr>
      <w:tblGrid>
        <w:gridCol w:w="1784"/>
        <w:gridCol w:w="3745"/>
        <w:gridCol w:w="3827"/>
      </w:tblGrid>
      <w:tr w:rsidR="001656D1" w:rsidRPr="001656D1" w14:paraId="64BD39EC" w14:textId="77777777" w:rsidTr="00761EE6">
        <w:trPr>
          <w:trHeight w:val="300"/>
          <w:tblCellSpacing w:w="0" w:type="dxa"/>
        </w:trPr>
        <w:tc>
          <w:tcPr>
            <w:tcW w:w="1784" w:type="dxa"/>
            <w:shd w:val="clear" w:color="auto" w:fill="A2C4C9"/>
            <w:tcMar>
              <w:top w:w="0" w:type="dxa"/>
              <w:left w:w="45" w:type="dxa"/>
              <w:bottom w:w="0" w:type="dxa"/>
              <w:right w:w="45" w:type="dxa"/>
            </w:tcMar>
            <w:vAlign w:val="bottom"/>
            <w:hideMark/>
          </w:tcPr>
          <w:p w14:paraId="339AEFC1" w14:textId="77777777" w:rsidR="001656D1" w:rsidRPr="001656D1" w:rsidRDefault="001656D1" w:rsidP="001656D1">
            <w:pPr>
              <w:spacing w:after="0" w:line="240" w:lineRule="auto"/>
              <w:rPr>
                <w:rFonts w:eastAsia="Times New Roman" w:cs="Calibri"/>
                <w:b/>
                <w:bCs/>
                <w:kern w:val="0"/>
                <w:lang w:eastAsia="es-CO"/>
              </w:rPr>
            </w:pPr>
            <w:r w:rsidRPr="001656D1">
              <w:rPr>
                <w:rFonts w:eastAsia="Times New Roman" w:cs="Calibri"/>
                <w:b/>
                <w:bCs/>
                <w:kern w:val="0"/>
                <w:lang w:eastAsia="es-CO"/>
              </w:rPr>
              <w:t xml:space="preserve">Entidad: </w:t>
            </w:r>
          </w:p>
        </w:tc>
        <w:tc>
          <w:tcPr>
            <w:tcW w:w="7572" w:type="dxa"/>
            <w:gridSpan w:val="2"/>
            <w:shd w:val="clear" w:color="auto" w:fill="A2C4C9"/>
            <w:tcMar>
              <w:top w:w="0" w:type="dxa"/>
              <w:left w:w="45" w:type="dxa"/>
              <w:bottom w:w="0" w:type="dxa"/>
              <w:right w:w="45" w:type="dxa"/>
            </w:tcMar>
            <w:vAlign w:val="bottom"/>
            <w:hideMark/>
          </w:tcPr>
          <w:p w14:paraId="59EC992D" w14:textId="77777777" w:rsidR="001656D1" w:rsidRPr="001656D1" w:rsidRDefault="001656D1" w:rsidP="001656D1">
            <w:pPr>
              <w:spacing w:after="0" w:line="240" w:lineRule="auto"/>
              <w:rPr>
                <w:rFonts w:eastAsia="Times New Roman" w:cs="Calibri"/>
                <w:b/>
                <w:bCs/>
                <w:kern w:val="0"/>
                <w:lang w:eastAsia="es-CO"/>
              </w:rPr>
            </w:pPr>
            <w:r w:rsidRPr="001656D1">
              <w:rPr>
                <w:rFonts w:eastAsia="Times New Roman" w:cs="Calibri"/>
                <w:b/>
                <w:bCs/>
                <w:kern w:val="0"/>
                <w:lang w:eastAsia="es-CO"/>
              </w:rPr>
              <w:t>MINISTERIO DE JUSTICIA</w:t>
            </w:r>
          </w:p>
        </w:tc>
      </w:tr>
      <w:tr w:rsidR="001656D1" w:rsidRPr="001656D1" w14:paraId="4869E002" w14:textId="77777777" w:rsidTr="00761EE6">
        <w:trPr>
          <w:trHeight w:val="300"/>
          <w:tblCellSpacing w:w="0" w:type="dxa"/>
        </w:trPr>
        <w:tc>
          <w:tcPr>
            <w:tcW w:w="1784" w:type="dxa"/>
            <w:shd w:val="clear" w:color="auto" w:fill="A2C4C9"/>
            <w:tcMar>
              <w:top w:w="0" w:type="dxa"/>
              <w:left w:w="45" w:type="dxa"/>
              <w:bottom w:w="0" w:type="dxa"/>
              <w:right w:w="45" w:type="dxa"/>
            </w:tcMar>
            <w:vAlign w:val="bottom"/>
            <w:hideMark/>
          </w:tcPr>
          <w:p w14:paraId="4A640620" w14:textId="77777777" w:rsidR="001656D1" w:rsidRPr="001656D1" w:rsidRDefault="001656D1" w:rsidP="001656D1">
            <w:pPr>
              <w:spacing w:after="0" w:line="240" w:lineRule="auto"/>
              <w:rPr>
                <w:rFonts w:eastAsia="Times New Roman" w:cs="Calibri"/>
                <w:b/>
                <w:bCs/>
                <w:kern w:val="0"/>
                <w:lang w:eastAsia="es-CO"/>
              </w:rPr>
            </w:pPr>
            <w:r w:rsidRPr="001656D1">
              <w:rPr>
                <w:rFonts w:eastAsia="Times New Roman" w:cs="Calibri"/>
                <w:b/>
                <w:bCs/>
                <w:kern w:val="0"/>
                <w:lang w:eastAsia="es-CO"/>
              </w:rPr>
              <w:t>Dependencia:</w:t>
            </w:r>
          </w:p>
        </w:tc>
        <w:tc>
          <w:tcPr>
            <w:tcW w:w="7572" w:type="dxa"/>
            <w:gridSpan w:val="2"/>
            <w:shd w:val="clear" w:color="auto" w:fill="A2C4C9"/>
            <w:tcMar>
              <w:top w:w="0" w:type="dxa"/>
              <w:left w:w="45" w:type="dxa"/>
              <w:bottom w:w="0" w:type="dxa"/>
              <w:right w:w="45" w:type="dxa"/>
            </w:tcMar>
            <w:vAlign w:val="bottom"/>
            <w:hideMark/>
          </w:tcPr>
          <w:p w14:paraId="7A4BC8F9" w14:textId="77777777" w:rsidR="001656D1" w:rsidRPr="001656D1" w:rsidRDefault="001656D1" w:rsidP="001656D1">
            <w:pPr>
              <w:spacing w:after="0" w:line="240" w:lineRule="auto"/>
              <w:rPr>
                <w:rFonts w:eastAsia="Times New Roman" w:cs="Calibri"/>
                <w:b/>
                <w:bCs/>
                <w:kern w:val="0"/>
                <w:lang w:eastAsia="es-CO"/>
              </w:rPr>
            </w:pPr>
            <w:r w:rsidRPr="001656D1">
              <w:rPr>
                <w:rFonts w:eastAsia="Times New Roman" w:cs="Calibri"/>
                <w:b/>
                <w:bCs/>
                <w:kern w:val="0"/>
                <w:lang w:eastAsia="es-CO"/>
              </w:rPr>
              <w:t>DEPARTAMENTO DE VIGILANCIA DE NOTARIADO Y REGISTRO</w:t>
            </w:r>
          </w:p>
        </w:tc>
      </w:tr>
      <w:tr w:rsidR="001656D1" w:rsidRPr="001656D1" w14:paraId="0947DFFA" w14:textId="77777777" w:rsidTr="00761EE6">
        <w:trPr>
          <w:trHeight w:val="300"/>
          <w:tblCellSpacing w:w="0" w:type="dxa"/>
        </w:trPr>
        <w:tc>
          <w:tcPr>
            <w:tcW w:w="1784" w:type="dxa"/>
            <w:shd w:val="clear" w:color="auto" w:fill="A2C4C9"/>
            <w:tcMar>
              <w:top w:w="0" w:type="dxa"/>
              <w:left w:w="45" w:type="dxa"/>
              <w:bottom w:w="0" w:type="dxa"/>
              <w:right w:w="45" w:type="dxa"/>
            </w:tcMar>
            <w:vAlign w:val="bottom"/>
            <w:hideMark/>
          </w:tcPr>
          <w:p w14:paraId="20C387C4" w14:textId="77777777" w:rsidR="001656D1" w:rsidRPr="001656D1" w:rsidRDefault="001656D1" w:rsidP="001656D1">
            <w:pPr>
              <w:spacing w:after="0" w:line="240" w:lineRule="auto"/>
              <w:rPr>
                <w:rFonts w:eastAsia="Times New Roman" w:cs="Calibri"/>
                <w:b/>
                <w:bCs/>
                <w:kern w:val="0"/>
                <w:lang w:eastAsia="es-CO"/>
              </w:rPr>
            </w:pPr>
            <w:r w:rsidRPr="001656D1">
              <w:rPr>
                <w:rFonts w:eastAsia="Times New Roman" w:cs="Calibri"/>
                <w:b/>
                <w:bCs/>
                <w:kern w:val="0"/>
                <w:lang w:eastAsia="es-CO"/>
              </w:rPr>
              <w:t>Fecha de creación:</w:t>
            </w:r>
          </w:p>
        </w:tc>
        <w:tc>
          <w:tcPr>
            <w:tcW w:w="7572" w:type="dxa"/>
            <w:gridSpan w:val="2"/>
            <w:shd w:val="clear" w:color="auto" w:fill="A2C4C9"/>
            <w:tcMar>
              <w:top w:w="0" w:type="dxa"/>
              <w:left w:w="45" w:type="dxa"/>
              <w:bottom w:w="0" w:type="dxa"/>
              <w:right w:w="45" w:type="dxa"/>
            </w:tcMar>
            <w:vAlign w:val="bottom"/>
            <w:hideMark/>
          </w:tcPr>
          <w:p w14:paraId="083C3848" w14:textId="77777777" w:rsidR="001656D1" w:rsidRPr="001656D1" w:rsidRDefault="001656D1" w:rsidP="001656D1">
            <w:pPr>
              <w:spacing w:after="0" w:line="240" w:lineRule="auto"/>
              <w:rPr>
                <w:rFonts w:eastAsia="Times New Roman" w:cs="Calibri"/>
                <w:kern w:val="0"/>
                <w:lang w:eastAsia="es-CO"/>
              </w:rPr>
            </w:pPr>
            <w:r w:rsidRPr="001656D1">
              <w:rPr>
                <w:rFonts w:eastAsia="Times New Roman" w:cs="Calibri"/>
                <w:kern w:val="0"/>
                <w:lang w:eastAsia="es-CO"/>
              </w:rPr>
              <w:t>22 de septiembre de 1954</w:t>
            </w:r>
          </w:p>
        </w:tc>
      </w:tr>
      <w:tr w:rsidR="001656D1" w:rsidRPr="001656D1" w14:paraId="62E1FEE0" w14:textId="77777777" w:rsidTr="00761EE6">
        <w:trPr>
          <w:trHeight w:val="300"/>
          <w:tblCellSpacing w:w="0" w:type="dxa"/>
        </w:trPr>
        <w:tc>
          <w:tcPr>
            <w:tcW w:w="1784" w:type="dxa"/>
            <w:shd w:val="clear" w:color="auto" w:fill="A2C4C9"/>
            <w:tcMar>
              <w:top w:w="0" w:type="dxa"/>
              <w:left w:w="45" w:type="dxa"/>
              <w:bottom w:w="0" w:type="dxa"/>
              <w:right w:w="45" w:type="dxa"/>
            </w:tcMar>
            <w:vAlign w:val="bottom"/>
            <w:hideMark/>
          </w:tcPr>
          <w:p w14:paraId="256827AE" w14:textId="77777777" w:rsidR="001656D1" w:rsidRPr="001656D1" w:rsidRDefault="001656D1" w:rsidP="001656D1">
            <w:pPr>
              <w:spacing w:after="0" w:line="240" w:lineRule="auto"/>
              <w:rPr>
                <w:rFonts w:eastAsia="Times New Roman" w:cs="Calibri"/>
                <w:b/>
                <w:bCs/>
                <w:kern w:val="0"/>
                <w:lang w:eastAsia="es-CO"/>
              </w:rPr>
            </w:pPr>
            <w:r w:rsidRPr="001656D1">
              <w:rPr>
                <w:rFonts w:eastAsia="Times New Roman" w:cs="Calibri"/>
                <w:b/>
                <w:bCs/>
                <w:kern w:val="0"/>
                <w:lang w:eastAsia="es-CO"/>
              </w:rPr>
              <w:t>Fecha de inicio:</w:t>
            </w:r>
          </w:p>
        </w:tc>
        <w:tc>
          <w:tcPr>
            <w:tcW w:w="3745" w:type="dxa"/>
            <w:shd w:val="clear" w:color="auto" w:fill="A2C4C9"/>
            <w:tcMar>
              <w:top w:w="0" w:type="dxa"/>
              <w:left w:w="45" w:type="dxa"/>
              <w:bottom w:w="0" w:type="dxa"/>
              <w:right w:w="45" w:type="dxa"/>
            </w:tcMar>
            <w:vAlign w:val="bottom"/>
            <w:hideMark/>
          </w:tcPr>
          <w:p w14:paraId="27C6F7FC" w14:textId="77777777" w:rsidR="001656D1" w:rsidRPr="001656D1" w:rsidRDefault="001656D1" w:rsidP="001656D1">
            <w:pPr>
              <w:spacing w:after="0" w:line="240" w:lineRule="auto"/>
              <w:rPr>
                <w:rFonts w:eastAsia="Times New Roman" w:cs="Calibri"/>
                <w:kern w:val="0"/>
                <w:lang w:eastAsia="es-CO"/>
              </w:rPr>
            </w:pPr>
            <w:r w:rsidRPr="001656D1">
              <w:rPr>
                <w:rFonts w:eastAsia="Times New Roman" w:cs="Calibri"/>
                <w:kern w:val="0"/>
                <w:lang w:eastAsia="es-CO"/>
              </w:rPr>
              <w:t>1 de enero de 1955</w:t>
            </w:r>
          </w:p>
        </w:tc>
        <w:tc>
          <w:tcPr>
            <w:tcW w:w="3827" w:type="dxa"/>
            <w:shd w:val="clear" w:color="auto" w:fill="A2C4C9"/>
            <w:tcMar>
              <w:top w:w="0" w:type="dxa"/>
              <w:left w:w="45" w:type="dxa"/>
              <w:bottom w:w="0" w:type="dxa"/>
              <w:right w:w="45" w:type="dxa"/>
            </w:tcMar>
            <w:vAlign w:val="bottom"/>
            <w:hideMark/>
          </w:tcPr>
          <w:p w14:paraId="172433C0" w14:textId="77777777" w:rsidR="001656D1" w:rsidRPr="001656D1" w:rsidRDefault="001656D1" w:rsidP="001656D1">
            <w:pPr>
              <w:spacing w:after="0" w:line="240" w:lineRule="auto"/>
              <w:rPr>
                <w:rFonts w:eastAsia="Times New Roman" w:cs="Calibri"/>
                <w:kern w:val="0"/>
                <w:lang w:eastAsia="es-CO"/>
              </w:rPr>
            </w:pPr>
          </w:p>
        </w:tc>
      </w:tr>
      <w:tr w:rsidR="001656D1" w:rsidRPr="001656D1" w14:paraId="0134E916" w14:textId="77777777" w:rsidTr="00761EE6">
        <w:trPr>
          <w:trHeight w:val="300"/>
          <w:tblCellSpacing w:w="0" w:type="dxa"/>
        </w:trPr>
        <w:tc>
          <w:tcPr>
            <w:tcW w:w="1784" w:type="dxa"/>
            <w:shd w:val="clear" w:color="auto" w:fill="A2C4C9"/>
            <w:tcMar>
              <w:top w:w="0" w:type="dxa"/>
              <w:left w:w="45" w:type="dxa"/>
              <w:bottom w:w="0" w:type="dxa"/>
              <w:right w:w="45" w:type="dxa"/>
            </w:tcMar>
            <w:vAlign w:val="bottom"/>
            <w:hideMark/>
          </w:tcPr>
          <w:p w14:paraId="12FBC513" w14:textId="77777777" w:rsidR="001656D1" w:rsidRPr="001656D1" w:rsidRDefault="001656D1" w:rsidP="001656D1">
            <w:pPr>
              <w:spacing w:after="0" w:line="240" w:lineRule="auto"/>
              <w:rPr>
                <w:rFonts w:eastAsia="Times New Roman" w:cs="Calibri"/>
                <w:b/>
                <w:bCs/>
                <w:kern w:val="0"/>
                <w:lang w:eastAsia="es-CO"/>
              </w:rPr>
            </w:pPr>
            <w:r w:rsidRPr="001656D1">
              <w:rPr>
                <w:rFonts w:eastAsia="Times New Roman" w:cs="Calibri"/>
                <w:b/>
                <w:bCs/>
                <w:kern w:val="0"/>
                <w:lang w:eastAsia="es-CO"/>
              </w:rPr>
              <w:t>Fecha de cierre:</w:t>
            </w:r>
          </w:p>
        </w:tc>
        <w:tc>
          <w:tcPr>
            <w:tcW w:w="7572" w:type="dxa"/>
            <w:gridSpan w:val="2"/>
            <w:shd w:val="clear" w:color="auto" w:fill="A2C4C9"/>
            <w:tcMar>
              <w:top w:w="0" w:type="dxa"/>
              <w:left w:w="45" w:type="dxa"/>
              <w:bottom w:w="0" w:type="dxa"/>
              <w:right w:w="45" w:type="dxa"/>
            </w:tcMar>
            <w:vAlign w:val="bottom"/>
            <w:hideMark/>
          </w:tcPr>
          <w:p w14:paraId="5FC41A61" w14:textId="77777777" w:rsidR="001656D1" w:rsidRPr="001656D1" w:rsidRDefault="001656D1" w:rsidP="001656D1">
            <w:pPr>
              <w:spacing w:after="0" w:line="240" w:lineRule="auto"/>
              <w:rPr>
                <w:rFonts w:eastAsia="Times New Roman" w:cs="Calibri"/>
                <w:kern w:val="0"/>
                <w:lang w:eastAsia="es-CO"/>
              </w:rPr>
            </w:pPr>
            <w:r w:rsidRPr="001656D1">
              <w:rPr>
                <w:rFonts w:eastAsia="Times New Roman" w:cs="Calibri"/>
                <w:kern w:val="0"/>
                <w:lang w:eastAsia="es-CO"/>
              </w:rPr>
              <w:t>31 de diciembre de 1959</w:t>
            </w:r>
          </w:p>
        </w:tc>
      </w:tr>
      <w:tr w:rsidR="001656D1" w:rsidRPr="001656D1" w14:paraId="5629BBC3" w14:textId="77777777" w:rsidTr="00761EE6">
        <w:trPr>
          <w:trHeight w:val="300"/>
          <w:tblCellSpacing w:w="0" w:type="dxa"/>
        </w:trPr>
        <w:tc>
          <w:tcPr>
            <w:tcW w:w="1784" w:type="dxa"/>
            <w:vMerge w:val="restart"/>
            <w:shd w:val="clear" w:color="auto" w:fill="F2F2F2"/>
            <w:tcMar>
              <w:top w:w="0" w:type="dxa"/>
              <w:left w:w="45" w:type="dxa"/>
              <w:bottom w:w="0" w:type="dxa"/>
              <w:right w:w="45" w:type="dxa"/>
            </w:tcMar>
            <w:vAlign w:val="center"/>
            <w:hideMark/>
          </w:tcPr>
          <w:p w14:paraId="46B1DD95" w14:textId="6FA998E0" w:rsidR="00A70E42" w:rsidRDefault="001656D1" w:rsidP="00A70E42">
            <w:pPr>
              <w:spacing w:after="0" w:line="240" w:lineRule="auto"/>
              <w:jc w:val="center"/>
              <w:rPr>
                <w:rFonts w:ascii="Times New Roman" w:eastAsia="Times New Roman" w:hAnsi="Times New Roman"/>
                <w:b/>
                <w:bCs/>
                <w:kern w:val="0"/>
                <w:sz w:val="20"/>
                <w:szCs w:val="20"/>
                <w:lang w:eastAsia="es-CO"/>
              </w:rPr>
            </w:pPr>
            <w:r w:rsidRPr="001656D1">
              <w:rPr>
                <w:rFonts w:ascii="Times New Roman" w:eastAsia="Times New Roman" w:hAnsi="Times New Roman"/>
                <w:b/>
                <w:bCs/>
                <w:kern w:val="0"/>
                <w:sz w:val="20"/>
                <w:szCs w:val="20"/>
                <w:lang w:eastAsia="es-CO"/>
              </w:rPr>
              <w:t>PERIODO</w:t>
            </w:r>
          </w:p>
          <w:p w14:paraId="6500D38E" w14:textId="585AC41B" w:rsidR="00A70E42" w:rsidRDefault="001656D1" w:rsidP="00A70E42">
            <w:pPr>
              <w:spacing w:after="0" w:line="240" w:lineRule="auto"/>
              <w:jc w:val="center"/>
              <w:rPr>
                <w:rFonts w:ascii="Times New Roman" w:eastAsia="Times New Roman" w:hAnsi="Times New Roman"/>
                <w:b/>
                <w:bCs/>
                <w:kern w:val="0"/>
                <w:sz w:val="20"/>
                <w:szCs w:val="20"/>
                <w:lang w:eastAsia="es-CO"/>
              </w:rPr>
            </w:pPr>
            <w:r w:rsidRPr="001656D1">
              <w:rPr>
                <w:rFonts w:ascii="Times New Roman" w:eastAsia="Times New Roman" w:hAnsi="Times New Roman"/>
                <w:b/>
                <w:bCs/>
                <w:kern w:val="0"/>
                <w:sz w:val="20"/>
                <w:szCs w:val="20"/>
                <w:lang w:eastAsia="es-CO"/>
              </w:rPr>
              <w:t>ÚNICO</w:t>
            </w:r>
            <w:r w:rsidRPr="001656D1">
              <w:rPr>
                <w:rFonts w:ascii="Times New Roman" w:eastAsia="Times New Roman" w:hAnsi="Times New Roman"/>
                <w:b/>
                <w:bCs/>
                <w:kern w:val="0"/>
                <w:sz w:val="20"/>
                <w:szCs w:val="20"/>
                <w:lang w:eastAsia="es-CO"/>
              </w:rPr>
              <w:br/>
              <w:t>01/01/1955</w:t>
            </w:r>
          </w:p>
          <w:p w14:paraId="629E582D" w14:textId="2D222E08" w:rsidR="00A70E42" w:rsidRDefault="001656D1" w:rsidP="00A70E42">
            <w:pPr>
              <w:spacing w:after="0" w:line="240" w:lineRule="auto"/>
              <w:jc w:val="center"/>
              <w:rPr>
                <w:rFonts w:ascii="Times New Roman" w:eastAsia="Times New Roman" w:hAnsi="Times New Roman"/>
                <w:b/>
                <w:bCs/>
                <w:kern w:val="0"/>
                <w:sz w:val="20"/>
                <w:szCs w:val="20"/>
                <w:lang w:eastAsia="es-CO"/>
              </w:rPr>
            </w:pPr>
            <w:r w:rsidRPr="001656D1">
              <w:rPr>
                <w:rFonts w:ascii="Times New Roman" w:eastAsia="Times New Roman" w:hAnsi="Times New Roman"/>
                <w:b/>
                <w:bCs/>
                <w:kern w:val="0"/>
                <w:sz w:val="20"/>
                <w:szCs w:val="20"/>
                <w:lang w:eastAsia="es-CO"/>
              </w:rPr>
              <w:t>-</w:t>
            </w:r>
          </w:p>
          <w:p w14:paraId="65DEAF68" w14:textId="6BC0E858" w:rsidR="001656D1" w:rsidRPr="001656D1" w:rsidRDefault="001656D1" w:rsidP="00A70E42">
            <w:pPr>
              <w:spacing w:after="0" w:line="240" w:lineRule="auto"/>
              <w:jc w:val="center"/>
              <w:rPr>
                <w:rFonts w:ascii="Times New Roman" w:eastAsia="Times New Roman" w:hAnsi="Times New Roman"/>
                <w:b/>
                <w:bCs/>
                <w:kern w:val="0"/>
                <w:sz w:val="20"/>
                <w:szCs w:val="20"/>
                <w:lang w:eastAsia="es-CO"/>
              </w:rPr>
            </w:pPr>
            <w:r w:rsidRPr="001656D1">
              <w:rPr>
                <w:rFonts w:ascii="Times New Roman" w:eastAsia="Times New Roman" w:hAnsi="Times New Roman"/>
                <w:b/>
                <w:bCs/>
                <w:kern w:val="0"/>
                <w:sz w:val="20"/>
                <w:szCs w:val="20"/>
                <w:lang w:eastAsia="es-CO"/>
              </w:rPr>
              <w:t>31/12/1959</w:t>
            </w:r>
          </w:p>
        </w:tc>
        <w:tc>
          <w:tcPr>
            <w:tcW w:w="3745" w:type="dxa"/>
            <w:shd w:val="clear" w:color="auto" w:fill="F2F2F2"/>
            <w:tcMar>
              <w:top w:w="0" w:type="dxa"/>
              <w:left w:w="45" w:type="dxa"/>
              <w:bottom w:w="0" w:type="dxa"/>
              <w:right w:w="45" w:type="dxa"/>
            </w:tcMar>
            <w:vAlign w:val="bottom"/>
            <w:hideMark/>
          </w:tcPr>
          <w:p w14:paraId="2AFC0E63" w14:textId="77777777" w:rsidR="001656D1" w:rsidRPr="001656D1" w:rsidRDefault="001656D1" w:rsidP="001656D1">
            <w:pPr>
              <w:spacing w:after="0" w:line="240" w:lineRule="auto"/>
              <w:jc w:val="center"/>
              <w:rPr>
                <w:rFonts w:ascii="Times New Roman" w:eastAsia="Times New Roman" w:hAnsi="Times New Roman"/>
                <w:b/>
                <w:bCs/>
                <w:kern w:val="0"/>
                <w:sz w:val="20"/>
                <w:szCs w:val="20"/>
                <w:lang w:eastAsia="es-CO"/>
              </w:rPr>
            </w:pPr>
            <w:r w:rsidRPr="001656D1">
              <w:rPr>
                <w:rFonts w:ascii="Times New Roman" w:eastAsia="Times New Roman" w:hAnsi="Times New Roman"/>
                <w:b/>
                <w:bCs/>
                <w:kern w:val="0"/>
                <w:sz w:val="20"/>
                <w:szCs w:val="20"/>
                <w:lang w:eastAsia="es-CO"/>
              </w:rPr>
              <w:t>Norma</w:t>
            </w:r>
          </w:p>
        </w:tc>
        <w:tc>
          <w:tcPr>
            <w:tcW w:w="3827" w:type="dxa"/>
            <w:shd w:val="clear" w:color="auto" w:fill="F2F2F2"/>
            <w:tcMar>
              <w:top w:w="0" w:type="dxa"/>
              <w:left w:w="45" w:type="dxa"/>
              <w:bottom w:w="0" w:type="dxa"/>
              <w:right w:w="45" w:type="dxa"/>
            </w:tcMar>
            <w:vAlign w:val="bottom"/>
            <w:hideMark/>
          </w:tcPr>
          <w:p w14:paraId="22C0B698" w14:textId="77777777" w:rsidR="001656D1" w:rsidRPr="001656D1" w:rsidRDefault="001656D1" w:rsidP="001656D1">
            <w:pPr>
              <w:spacing w:after="0" w:line="240" w:lineRule="auto"/>
              <w:jc w:val="center"/>
              <w:rPr>
                <w:rFonts w:ascii="Times New Roman" w:eastAsia="Times New Roman" w:hAnsi="Times New Roman"/>
                <w:b/>
                <w:bCs/>
                <w:kern w:val="0"/>
                <w:sz w:val="20"/>
                <w:szCs w:val="20"/>
                <w:lang w:eastAsia="es-CO"/>
              </w:rPr>
            </w:pPr>
            <w:r w:rsidRPr="001656D1">
              <w:rPr>
                <w:rFonts w:ascii="Times New Roman" w:eastAsia="Times New Roman" w:hAnsi="Times New Roman"/>
                <w:b/>
                <w:bCs/>
                <w:kern w:val="0"/>
                <w:sz w:val="20"/>
                <w:szCs w:val="20"/>
                <w:lang w:eastAsia="es-CO"/>
              </w:rPr>
              <w:t>Fundamento</w:t>
            </w:r>
          </w:p>
        </w:tc>
      </w:tr>
      <w:tr w:rsidR="001656D1" w:rsidRPr="001656D1" w14:paraId="72034EB5" w14:textId="77777777" w:rsidTr="00761EE6">
        <w:trPr>
          <w:trHeight w:val="750"/>
          <w:tblCellSpacing w:w="0" w:type="dxa"/>
        </w:trPr>
        <w:tc>
          <w:tcPr>
            <w:tcW w:w="1784" w:type="dxa"/>
            <w:vMerge/>
            <w:vAlign w:val="center"/>
            <w:hideMark/>
          </w:tcPr>
          <w:p w14:paraId="1A14F9D0" w14:textId="77777777" w:rsidR="001656D1" w:rsidRPr="001656D1" w:rsidRDefault="001656D1" w:rsidP="001656D1">
            <w:pPr>
              <w:spacing w:after="0" w:line="240" w:lineRule="auto"/>
              <w:rPr>
                <w:rFonts w:ascii="Times New Roman" w:eastAsia="Times New Roman" w:hAnsi="Times New Roman"/>
                <w:b/>
                <w:bCs/>
                <w:kern w:val="0"/>
                <w:sz w:val="20"/>
                <w:szCs w:val="20"/>
                <w:lang w:eastAsia="es-CO"/>
              </w:rPr>
            </w:pPr>
          </w:p>
        </w:tc>
        <w:tc>
          <w:tcPr>
            <w:tcW w:w="3745" w:type="dxa"/>
            <w:shd w:val="clear" w:color="auto" w:fill="F2F2F2"/>
            <w:tcMar>
              <w:top w:w="0" w:type="dxa"/>
              <w:left w:w="45" w:type="dxa"/>
              <w:bottom w:w="0" w:type="dxa"/>
              <w:right w:w="45" w:type="dxa"/>
            </w:tcMar>
            <w:vAlign w:val="center"/>
            <w:hideMark/>
          </w:tcPr>
          <w:p w14:paraId="31C06F77" w14:textId="77777777" w:rsidR="001656D1" w:rsidRPr="001656D1" w:rsidRDefault="001656D1" w:rsidP="00761EE6">
            <w:pPr>
              <w:spacing w:after="0" w:line="240" w:lineRule="auto"/>
              <w:rPr>
                <w:rFonts w:ascii="Times New Roman" w:eastAsia="Times New Roman" w:hAnsi="Times New Roman"/>
                <w:kern w:val="0"/>
                <w:sz w:val="20"/>
                <w:szCs w:val="20"/>
                <w:lang w:eastAsia="es-CO"/>
              </w:rPr>
            </w:pPr>
            <w:r w:rsidRPr="001656D1">
              <w:rPr>
                <w:rFonts w:ascii="Times New Roman" w:eastAsia="Times New Roman" w:hAnsi="Times New Roman"/>
                <w:kern w:val="0"/>
                <w:sz w:val="20"/>
                <w:szCs w:val="20"/>
                <w:lang w:eastAsia="es-CO"/>
              </w:rPr>
              <w:t>Decreto 1778 de 1954 (junio 18)</w:t>
            </w:r>
            <w:r w:rsidRPr="001656D1">
              <w:rPr>
                <w:rFonts w:ascii="Times New Roman" w:eastAsia="Times New Roman" w:hAnsi="Times New Roman"/>
                <w:kern w:val="0"/>
                <w:sz w:val="20"/>
                <w:szCs w:val="20"/>
                <w:lang w:eastAsia="es-CO"/>
              </w:rPr>
              <w:br/>
              <w:t>Por el cual se dictan normas sobre notariado y registro.</w:t>
            </w:r>
          </w:p>
        </w:tc>
        <w:tc>
          <w:tcPr>
            <w:tcW w:w="3827" w:type="dxa"/>
            <w:shd w:val="clear" w:color="auto" w:fill="F2F2F2"/>
            <w:tcMar>
              <w:top w:w="0" w:type="dxa"/>
              <w:left w:w="45" w:type="dxa"/>
              <w:bottom w:w="0" w:type="dxa"/>
              <w:right w:w="45" w:type="dxa"/>
            </w:tcMar>
            <w:vAlign w:val="center"/>
            <w:hideMark/>
          </w:tcPr>
          <w:p w14:paraId="3E80E5F9" w14:textId="77777777" w:rsidR="001656D1" w:rsidRPr="001656D1" w:rsidRDefault="001656D1" w:rsidP="001656D1">
            <w:pPr>
              <w:spacing w:after="0" w:line="240" w:lineRule="auto"/>
              <w:rPr>
                <w:rFonts w:ascii="Times New Roman" w:eastAsia="Times New Roman" w:hAnsi="Times New Roman"/>
                <w:kern w:val="0"/>
                <w:sz w:val="20"/>
                <w:szCs w:val="20"/>
                <w:lang w:eastAsia="es-CO"/>
              </w:rPr>
            </w:pPr>
            <w:r w:rsidRPr="001656D1">
              <w:rPr>
                <w:rFonts w:ascii="Times New Roman" w:eastAsia="Times New Roman" w:hAnsi="Times New Roman"/>
                <w:kern w:val="0"/>
                <w:sz w:val="20"/>
                <w:szCs w:val="20"/>
                <w:lang w:eastAsia="es-CO"/>
              </w:rPr>
              <w:t>Se crea el Departamento de Vigilancia de Notariado y Registro (Artículo 5).</w:t>
            </w:r>
          </w:p>
        </w:tc>
      </w:tr>
      <w:tr w:rsidR="001656D1" w:rsidRPr="001656D1" w14:paraId="414CE989" w14:textId="77777777" w:rsidTr="00761EE6">
        <w:trPr>
          <w:trHeight w:val="300"/>
          <w:tblCellSpacing w:w="0" w:type="dxa"/>
        </w:trPr>
        <w:tc>
          <w:tcPr>
            <w:tcW w:w="1784" w:type="dxa"/>
            <w:vMerge/>
            <w:vAlign w:val="center"/>
            <w:hideMark/>
          </w:tcPr>
          <w:p w14:paraId="03EF5A03" w14:textId="77777777" w:rsidR="001656D1" w:rsidRPr="001656D1" w:rsidRDefault="001656D1" w:rsidP="001656D1">
            <w:pPr>
              <w:spacing w:after="0" w:line="240" w:lineRule="auto"/>
              <w:rPr>
                <w:rFonts w:ascii="Times New Roman" w:eastAsia="Times New Roman" w:hAnsi="Times New Roman"/>
                <w:b/>
                <w:bCs/>
                <w:kern w:val="0"/>
                <w:sz w:val="20"/>
                <w:szCs w:val="20"/>
                <w:lang w:eastAsia="es-CO"/>
              </w:rPr>
            </w:pPr>
          </w:p>
        </w:tc>
        <w:tc>
          <w:tcPr>
            <w:tcW w:w="3745" w:type="dxa"/>
            <w:shd w:val="clear" w:color="auto" w:fill="F2F2F2"/>
            <w:tcMar>
              <w:top w:w="0" w:type="dxa"/>
              <w:left w:w="45" w:type="dxa"/>
              <w:bottom w:w="0" w:type="dxa"/>
              <w:right w:w="45" w:type="dxa"/>
            </w:tcMar>
            <w:vAlign w:val="center"/>
            <w:hideMark/>
          </w:tcPr>
          <w:p w14:paraId="105CDA11" w14:textId="77777777" w:rsidR="001656D1" w:rsidRPr="001656D1" w:rsidRDefault="001656D1" w:rsidP="001656D1">
            <w:pPr>
              <w:spacing w:after="0" w:line="240" w:lineRule="auto"/>
              <w:rPr>
                <w:rFonts w:ascii="Times New Roman" w:eastAsia="Times New Roman" w:hAnsi="Times New Roman"/>
                <w:kern w:val="0"/>
                <w:sz w:val="20"/>
                <w:szCs w:val="20"/>
                <w:lang w:eastAsia="es-CO"/>
              </w:rPr>
            </w:pPr>
          </w:p>
        </w:tc>
        <w:tc>
          <w:tcPr>
            <w:tcW w:w="3827" w:type="dxa"/>
            <w:shd w:val="clear" w:color="auto" w:fill="F2F2F2"/>
            <w:tcMar>
              <w:top w:w="0" w:type="dxa"/>
              <w:left w:w="45" w:type="dxa"/>
              <w:bottom w:w="0" w:type="dxa"/>
              <w:right w:w="45" w:type="dxa"/>
            </w:tcMar>
            <w:vAlign w:val="center"/>
            <w:hideMark/>
          </w:tcPr>
          <w:p w14:paraId="552681C3" w14:textId="77777777" w:rsidR="001656D1" w:rsidRPr="001656D1" w:rsidRDefault="001656D1" w:rsidP="001656D1">
            <w:pPr>
              <w:spacing w:after="0" w:line="240" w:lineRule="auto"/>
              <w:rPr>
                <w:rFonts w:ascii="Times New Roman" w:eastAsia="Times New Roman" w:hAnsi="Times New Roman"/>
                <w:kern w:val="0"/>
                <w:sz w:val="20"/>
                <w:szCs w:val="20"/>
                <w:lang w:eastAsia="es-CO"/>
              </w:rPr>
            </w:pPr>
          </w:p>
        </w:tc>
      </w:tr>
      <w:tr w:rsidR="001656D1" w:rsidRPr="001656D1" w14:paraId="61CE017E" w14:textId="77777777" w:rsidTr="00761EE6">
        <w:trPr>
          <w:trHeight w:val="930"/>
          <w:tblCellSpacing w:w="0" w:type="dxa"/>
        </w:trPr>
        <w:tc>
          <w:tcPr>
            <w:tcW w:w="1784" w:type="dxa"/>
            <w:vMerge/>
            <w:vAlign w:val="center"/>
            <w:hideMark/>
          </w:tcPr>
          <w:p w14:paraId="3EA8027D" w14:textId="77777777" w:rsidR="001656D1" w:rsidRPr="001656D1" w:rsidRDefault="001656D1" w:rsidP="001656D1">
            <w:pPr>
              <w:spacing w:after="0" w:line="240" w:lineRule="auto"/>
              <w:rPr>
                <w:rFonts w:ascii="Times New Roman" w:eastAsia="Times New Roman" w:hAnsi="Times New Roman"/>
                <w:b/>
                <w:bCs/>
                <w:kern w:val="0"/>
                <w:sz w:val="20"/>
                <w:szCs w:val="20"/>
                <w:lang w:eastAsia="es-CO"/>
              </w:rPr>
            </w:pPr>
          </w:p>
        </w:tc>
        <w:tc>
          <w:tcPr>
            <w:tcW w:w="3745" w:type="dxa"/>
            <w:shd w:val="clear" w:color="auto" w:fill="F2F2F2"/>
            <w:tcMar>
              <w:top w:w="0" w:type="dxa"/>
              <w:left w:w="45" w:type="dxa"/>
              <w:bottom w:w="0" w:type="dxa"/>
              <w:right w:w="45" w:type="dxa"/>
            </w:tcMar>
            <w:vAlign w:val="center"/>
            <w:hideMark/>
          </w:tcPr>
          <w:p w14:paraId="4E744775" w14:textId="77777777" w:rsidR="001656D1" w:rsidRPr="001656D1" w:rsidRDefault="001656D1" w:rsidP="00A70E42">
            <w:pPr>
              <w:spacing w:after="0" w:line="240" w:lineRule="auto"/>
              <w:rPr>
                <w:rFonts w:ascii="Times New Roman" w:eastAsia="Times New Roman" w:hAnsi="Times New Roman"/>
                <w:kern w:val="0"/>
                <w:sz w:val="20"/>
                <w:szCs w:val="20"/>
                <w:lang w:eastAsia="es-CO"/>
              </w:rPr>
            </w:pPr>
            <w:r w:rsidRPr="001656D1">
              <w:rPr>
                <w:rFonts w:ascii="Times New Roman" w:eastAsia="Times New Roman" w:hAnsi="Times New Roman"/>
                <w:kern w:val="0"/>
                <w:sz w:val="20"/>
                <w:szCs w:val="20"/>
                <w:lang w:eastAsia="es-CO"/>
              </w:rPr>
              <w:t>Decreto 2506 de 1954 (agosto 25)</w:t>
            </w:r>
            <w:r w:rsidRPr="001656D1">
              <w:rPr>
                <w:rFonts w:ascii="Times New Roman" w:eastAsia="Times New Roman" w:hAnsi="Times New Roman"/>
                <w:kern w:val="0"/>
                <w:sz w:val="20"/>
                <w:szCs w:val="20"/>
                <w:lang w:eastAsia="es-CO"/>
              </w:rPr>
              <w:br/>
              <w:t xml:space="preserve">Por el cual se suspende la vigencia del Decreto 1778 de 1954 </w:t>
            </w:r>
            <w:r w:rsidRPr="001656D1">
              <w:rPr>
                <w:rFonts w:ascii="Times New Roman" w:eastAsia="Times New Roman" w:hAnsi="Times New Roman"/>
                <w:kern w:val="0"/>
                <w:sz w:val="20"/>
                <w:szCs w:val="20"/>
                <w:lang w:eastAsia="es-CO"/>
              </w:rPr>
              <w:br/>
              <w:t>(junio 18)</w:t>
            </w:r>
          </w:p>
        </w:tc>
        <w:tc>
          <w:tcPr>
            <w:tcW w:w="3827" w:type="dxa"/>
            <w:shd w:val="clear" w:color="auto" w:fill="F2F2F2"/>
            <w:tcMar>
              <w:top w:w="0" w:type="dxa"/>
              <w:left w:w="45" w:type="dxa"/>
              <w:bottom w:w="0" w:type="dxa"/>
              <w:right w:w="45" w:type="dxa"/>
            </w:tcMar>
            <w:vAlign w:val="center"/>
            <w:hideMark/>
          </w:tcPr>
          <w:p w14:paraId="5DE6295F" w14:textId="77777777" w:rsidR="001656D1" w:rsidRPr="001656D1" w:rsidRDefault="001656D1" w:rsidP="001656D1">
            <w:pPr>
              <w:spacing w:after="0" w:line="240" w:lineRule="auto"/>
              <w:rPr>
                <w:rFonts w:ascii="Times New Roman" w:eastAsia="Times New Roman" w:hAnsi="Times New Roman"/>
                <w:kern w:val="0"/>
                <w:sz w:val="20"/>
                <w:szCs w:val="20"/>
                <w:lang w:eastAsia="es-CO"/>
              </w:rPr>
            </w:pPr>
            <w:r w:rsidRPr="001656D1">
              <w:rPr>
                <w:rFonts w:ascii="Times New Roman" w:eastAsia="Times New Roman" w:hAnsi="Times New Roman"/>
                <w:kern w:val="0"/>
                <w:sz w:val="20"/>
                <w:szCs w:val="20"/>
                <w:lang w:eastAsia="es-CO"/>
              </w:rPr>
              <w:t>Queda aplazada la vigencia del Decreto 1178 de 1954 (junio 18) para el 1 de enero de 1955 (Artículo Único)</w:t>
            </w:r>
          </w:p>
        </w:tc>
      </w:tr>
    </w:tbl>
    <w:p w14:paraId="28A3F7A6" w14:textId="77777777" w:rsidR="00A70E42" w:rsidRPr="001656D1" w:rsidRDefault="00A70E42" w:rsidP="00D05EF0">
      <w:pPr>
        <w:spacing w:after="0" w:line="360" w:lineRule="auto"/>
        <w:rPr>
          <w:rFonts w:ascii="Arial" w:hAnsi="Arial" w:cs="Arial"/>
          <w:sz w:val="24"/>
          <w:szCs w:val="24"/>
        </w:rPr>
      </w:pPr>
    </w:p>
    <w:p w14:paraId="026023B8" w14:textId="13F4989A" w:rsidR="006D3895" w:rsidRDefault="006D3895" w:rsidP="00D05EF0">
      <w:pPr>
        <w:spacing w:after="0" w:line="360" w:lineRule="auto"/>
        <w:rPr>
          <w:rFonts w:ascii="Arial" w:hAnsi="Arial" w:cs="Arial"/>
          <w:i/>
          <w:iCs/>
          <w:sz w:val="24"/>
          <w:szCs w:val="24"/>
        </w:rPr>
      </w:pPr>
      <w:r w:rsidRPr="006D3895">
        <w:rPr>
          <w:rFonts w:ascii="Arial" w:hAnsi="Arial" w:cs="Arial"/>
          <w:i/>
          <w:iCs/>
          <w:sz w:val="24"/>
          <w:szCs w:val="24"/>
        </w:rPr>
        <w:t>Marco normativo</w:t>
      </w:r>
      <w:r w:rsidR="0012126A">
        <w:rPr>
          <w:rFonts w:ascii="Arial" w:hAnsi="Arial" w:cs="Arial"/>
          <w:i/>
          <w:iCs/>
          <w:sz w:val="24"/>
          <w:szCs w:val="24"/>
        </w:rPr>
        <w:t xml:space="preserve"> </w:t>
      </w:r>
      <w:r w:rsidR="00552215">
        <w:rPr>
          <w:rFonts w:ascii="Arial" w:hAnsi="Arial" w:cs="Arial"/>
          <w:i/>
          <w:iCs/>
          <w:sz w:val="24"/>
          <w:szCs w:val="24"/>
        </w:rPr>
        <w:t>orgánic</w:t>
      </w:r>
      <w:r w:rsidR="001656D1">
        <w:rPr>
          <w:rFonts w:ascii="Arial" w:hAnsi="Arial" w:cs="Arial"/>
          <w:i/>
          <w:iCs/>
          <w:sz w:val="24"/>
          <w:szCs w:val="24"/>
        </w:rPr>
        <w:t>o</w:t>
      </w:r>
      <w:r w:rsidR="005E5999">
        <w:rPr>
          <w:rFonts w:ascii="Arial" w:hAnsi="Arial" w:cs="Arial"/>
          <w:i/>
          <w:iCs/>
          <w:sz w:val="24"/>
          <w:szCs w:val="24"/>
        </w:rPr>
        <w:t>:</w:t>
      </w:r>
    </w:p>
    <w:p w14:paraId="25FB2973" w14:textId="12FC03F4" w:rsidR="00CA3F10" w:rsidRPr="00151A95" w:rsidRDefault="00A47E77" w:rsidP="00AB650C">
      <w:pPr>
        <w:pStyle w:val="Prrafodelista"/>
        <w:numPr>
          <w:ilvl w:val="0"/>
          <w:numId w:val="24"/>
        </w:numPr>
        <w:spacing w:after="0" w:line="240" w:lineRule="auto"/>
        <w:ind w:left="714" w:hanging="357"/>
        <w:jc w:val="both"/>
        <w:rPr>
          <w:rFonts w:ascii="Arial" w:hAnsi="Arial" w:cs="Arial"/>
          <w:sz w:val="24"/>
          <w:szCs w:val="24"/>
        </w:rPr>
      </w:pPr>
      <w:r w:rsidRPr="00CA3F10">
        <w:rPr>
          <w:rFonts w:ascii="Arial" w:hAnsi="Arial" w:cs="Arial"/>
          <w:sz w:val="24"/>
          <w:szCs w:val="24"/>
        </w:rPr>
        <w:t>Decreto 1817 de 1953 (julio 10</w:t>
      </w:r>
      <w:r w:rsidR="00151A95">
        <w:rPr>
          <w:rFonts w:ascii="Arial" w:hAnsi="Arial" w:cs="Arial"/>
          <w:sz w:val="24"/>
          <w:szCs w:val="24"/>
        </w:rPr>
        <w:t>)</w:t>
      </w:r>
    </w:p>
    <w:p w14:paraId="4F9CE138" w14:textId="7E77E754" w:rsidR="003D258A" w:rsidRPr="00BC56F3" w:rsidRDefault="00D05EF0" w:rsidP="00AB650C">
      <w:pPr>
        <w:pStyle w:val="Prrafodelista"/>
        <w:numPr>
          <w:ilvl w:val="0"/>
          <w:numId w:val="24"/>
        </w:numPr>
        <w:spacing w:after="0" w:line="240" w:lineRule="auto"/>
        <w:ind w:left="714" w:hanging="357"/>
        <w:jc w:val="both"/>
        <w:rPr>
          <w:rFonts w:ascii="Arial" w:hAnsi="Arial" w:cs="Arial"/>
          <w:sz w:val="24"/>
          <w:szCs w:val="24"/>
        </w:rPr>
      </w:pPr>
      <w:r w:rsidRPr="00D23C01">
        <w:rPr>
          <w:rFonts w:ascii="Arial" w:hAnsi="Arial" w:cs="Arial"/>
          <w:sz w:val="24"/>
          <w:szCs w:val="24"/>
        </w:rPr>
        <w:t>Decreto 1778 de 1954 (junio 8)</w:t>
      </w:r>
    </w:p>
    <w:p w14:paraId="1AAE6595" w14:textId="011BB619" w:rsidR="00E70B7D" w:rsidRPr="00D23C01" w:rsidRDefault="00D05EF0" w:rsidP="00AB650C">
      <w:pPr>
        <w:pStyle w:val="Prrafodelista"/>
        <w:numPr>
          <w:ilvl w:val="0"/>
          <w:numId w:val="24"/>
        </w:numPr>
        <w:spacing w:after="0" w:line="240" w:lineRule="auto"/>
        <w:ind w:left="714" w:hanging="357"/>
        <w:jc w:val="both"/>
        <w:rPr>
          <w:rFonts w:ascii="Arial" w:hAnsi="Arial" w:cs="Arial"/>
          <w:i/>
          <w:iCs/>
          <w:sz w:val="24"/>
          <w:szCs w:val="24"/>
        </w:rPr>
      </w:pPr>
      <w:r w:rsidRPr="00D23C01">
        <w:rPr>
          <w:rFonts w:ascii="Arial" w:hAnsi="Arial" w:cs="Arial"/>
          <w:sz w:val="24"/>
          <w:szCs w:val="24"/>
        </w:rPr>
        <w:t>Decreto 2506 de 1954 (agosto 25)</w:t>
      </w:r>
    </w:p>
    <w:p w14:paraId="3A903501" w14:textId="55DCA0CA" w:rsidR="001B647A" w:rsidRDefault="009B2A7A" w:rsidP="00AB650C">
      <w:pPr>
        <w:pStyle w:val="Prrafodelista"/>
        <w:numPr>
          <w:ilvl w:val="0"/>
          <w:numId w:val="24"/>
        </w:numPr>
        <w:spacing w:after="0" w:line="240" w:lineRule="auto"/>
        <w:ind w:left="714" w:hanging="357"/>
        <w:rPr>
          <w:rFonts w:ascii="Arial" w:hAnsi="Arial" w:cs="Arial"/>
          <w:sz w:val="24"/>
          <w:szCs w:val="24"/>
        </w:rPr>
      </w:pPr>
      <w:r>
        <w:rPr>
          <w:rFonts w:ascii="Arial" w:hAnsi="Arial" w:cs="Arial"/>
          <w:sz w:val="24"/>
          <w:szCs w:val="24"/>
        </w:rPr>
        <w:t>Decreto 3694 de 1954 (diciembre 22</w:t>
      </w:r>
      <w:r w:rsidR="00D23C01">
        <w:rPr>
          <w:rFonts w:ascii="Arial" w:hAnsi="Arial" w:cs="Arial"/>
          <w:sz w:val="24"/>
          <w:szCs w:val="24"/>
        </w:rPr>
        <w:t>)</w:t>
      </w:r>
      <w:r w:rsidR="00BE47DB">
        <w:rPr>
          <w:rFonts w:ascii="Arial" w:hAnsi="Arial" w:cs="Arial"/>
          <w:sz w:val="24"/>
          <w:szCs w:val="24"/>
        </w:rPr>
        <w:t xml:space="preserve"> </w:t>
      </w:r>
    </w:p>
    <w:p w14:paraId="15F68C2D" w14:textId="46F9BCE3" w:rsidR="0012126A" w:rsidRDefault="0012126A" w:rsidP="00AB650C">
      <w:pPr>
        <w:pStyle w:val="Prrafodelista"/>
        <w:numPr>
          <w:ilvl w:val="0"/>
          <w:numId w:val="24"/>
        </w:numPr>
        <w:spacing w:after="0" w:line="240" w:lineRule="auto"/>
        <w:ind w:left="714" w:hanging="357"/>
        <w:rPr>
          <w:rFonts w:ascii="Arial" w:hAnsi="Arial" w:cs="Arial"/>
          <w:sz w:val="24"/>
          <w:szCs w:val="24"/>
        </w:rPr>
      </w:pPr>
      <w:r>
        <w:rPr>
          <w:rFonts w:ascii="Arial" w:hAnsi="Arial" w:cs="Arial"/>
          <w:sz w:val="24"/>
          <w:szCs w:val="24"/>
        </w:rPr>
        <w:t>Ley 19 de 1958 (noviembre 18)</w:t>
      </w:r>
    </w:p>
    <w:p w14:paraId="75D01DF0" w14:textId="395A5DD9" w:rsidR="00404A15" w:rsidRPr="00D05EF0" w:rsidRDefault="00404A15" w:rsidP="00AB650C">
      <w:pPr>
        <w:pStyle w:val="Prrafodelista"/>
        <w:numPr>
          <w:ilvl w:val="0"/>
          <w:numId w:val="24"/>
        </w:numPr>
        <w:spacing w:after="0" w:line="240" w:lineRule="auto"/>
        <w:ind w:left="714" w:hanging="357"/>
        <w:rPr>
          <w:rFonts w:ascii="Arial" w:hAnsi="Arial" w:cs="Arial"/>
          <w:sz w:val="24"/>
          <w:szCs w:val="24"/>
        </w:rPr>
      </w:pPr>
      <w:r>
        <w:rPr>
          <w:rFonts w:ascii="Arial" w:hAnsi="Arial" w:cs="Arial"/>
          <w:sz w:val="24"/>
          <w:szCs w:val="24"/>
        </w:rPr>
        <w:t>Ley 156 de 1959 (diciembre 24)</w:t>
      </w:r>
    </w:p>
    <w:p w14:paraId="2172362F" w14:textId="77777777" w:rsidR="00F3231C" w:rsidRDefault="00CB5915" w:rsidP="00DD6299">
      <w:pPr>
        <w:spacing w:after="0" w:line="360" w:lineRule="auto"/>
        <w:jc w:val="both"/>
        <w:rPr>
          <w:rFonts w:ascii="Arial" w:hAnsi="Arial" w:cs="Arial"/>
          <w:i/>
          <w:iCs/>
          <w:sz w:val="24"/>
          <w:szCs w:val="24"/>
        </w:rPr>
      </w:pPr>
      <w:r>
        <w:rPr>
          <w:rFonts w:ascii="Arial" w:hAnsi="Arial" w:cs="Arial"/>
          <w:i/>
          <w:iCs/>
          <w:sz w:val="24"/>
          <w:szCs w:val="24"/>
        </w:rPr>
        <w:lastRenderedPageBreak/>
        <w:t>Naturaleza</w:t>
      </w:r>
      <w:r w:rsidR="00DD6299">
        <w:rPr>
          <w:rFonts w:ascii="Arial" w:hAnsi="Arial" w:cs="Arial"/>
          <w:i/>
          <w:iCs/>
          <w:sz w:val="24"/>
          <w:szCs w:val="24"/>
        </w:rPr>
        <w:t xml:space="preserve">: </w:t>
      </w:r>
    </w:p>
    <w:p w14:paraId="2F8096E5" w14:textId="341BFF52" w:rsidR="0017139D" w:rsidRPr="00DD6299" w:rsidRDefault="0017139D" w:rsidP="00DD6299">
      <w:pPr>
        <w:spacing w:after="0" w:line="360" w:lineRule="auto"/>
        <w:jc w:val="both"/>
        <w:rPr>
          <w:rFonts w:ascii="Arial" w:hAnsi="Arial" w:cs="Arial"/>
          <w:i/>
          <w:iCs/>
          <w:sz w:val="24"/>
          <w:szCs w:val="24"/>
        </w:rPr>
      </w:pPr>
      <w:r>
        <w:rPr>
          <w:rFonts w:ascii="Arial" w:hAnsi="Arial" w:cs="Arial"/>
          <w:sz w:val="24"/>
          <w:szCs w:val="24"/>
        </w:rPr>
        <w:t>Mediante Decreto 1778 de 1954</w:t>
      </w:r>
      <w:r w:rsidR="006B7E6F">
        <w:rPr>
          <w:rFonts w:ascii="Arial" w:hAnsi="Arial" w:cs="Arial"/>
          <w:sz w:val="24"/>
          <w:szCs w:val="24"/>
        </w:rPr>
        <w:t xml:space="preserve"> (junio 8)</w:t>
      </w:r>
      <w:r>
        <w:rPr>
          <w:rFonts w:ascii="Arial" w:hAnsi="Arial" w:cs="Arial"/>
          <w:sz w:val="24"/>
          <w:szCs w:val="24"/>
        </w:rPr>
        <w:t>,</w:t>
      </w:r>
      <w:r w:rsidR="006B7E6F">
        <w:rPr>
          <w:rFonts w:ascii="Arial" w:hAnsi="Arial" w:cs="Arial"/>
          <w:sz w:val="24"/>
          <w:szCs w:val="24"/>
        </w:rPr>
        <w:t xml:space="preserve"> art. </w:t>
      </w:r>
      <w:r w:rsidR="004E1A99">
        <w:rPr>
          <w:rFonts w:ascii="Arial" w:hAnsi="Arial" w:cs="Arial"/>
          <w:sz w:val="24"/>
          <w:szCs w:val="24"/>
        </w:rPr>
        <w:t>5</w:t>
      </w:r>
      <w:r>
        <w:rPr>
          <w:rFonts w:ascii="Arial" w:hAnsi="Arial" w:cs="Arial"/>
          <w:sz w:val="24"/>
          <w:szCs w:val="24"/>
        </w:rPr>
        <w:t xml:space="preserve"> se crea el Departamento de Vigilancia de Notariado y Registro </w:t>
      </w:r>
      <w:r w:rsidR="006B7E6F">
        <w:rPr>
          <w:rFonts w:ascii="Arial" w:hAnsi="Arial" w:cs="Arial"/>
          <w:sz w:val="24"/>
          <w:szCs w:val="24"/>
        </w:rPr>
        <w:t>en el</w:t>
      </w:r>
      <w:r>
        <w:rPr>
          <w:rFonts w:ascii="Arial" w:hAnsi="Arial" w:cs="Arial"/>
          <w:sz w:val="24"/>
          <w:szCs w:val="24"/>
        </w:rPr>
        <w:t xml:space="preserve"> Ministerio de Justicia. Se determina que el</w:t>
      </w:r>
      <w:r w:rsidRPr="0017139D">
        <w:rPr>
          <w:rFonts w:ascii="Arial" w:hAnsi="Arial" w:cs="Arial"/>
          <w:sz w:val="24"/>
          <w:szCs w:val="24"/>
        </w:rPr>
        <w:t xml:space="preserve"> gobierno</w:t>
      </w:r>
      <w:r>
        <w:rPr>
          <w:rFonts w:ascii="Arial" w:hAnsi="Arial" w:cs="Arial"/>
          <w:sz w:val="24"/>
          <w:szCs w:val="24"/>
        </w:rPr>
        <w:t xml:space="preserve"> deberá </w:t>
      </w:r>
      <w:r w:rsidRPr="0017139D">
        <w:rPr>
          <w:rFonts w:ascii="Arial" w:hAnsi="Arial" w:cs="Arial"/>
          <w:sz w:val="24"/>
          <w:szCs w:val="24"/>
        </w:rPr>
        <w:t>señalar lo cargos, fijar sus funciones y asignaciones y determinar las condiciones que deben reunirse para</w:t>
      </w:r>
      <w:r>
        <w:rPr>
          <w:rFonts w:ascii="Arial" w:hAnsi="Arial" w:cs="Arial"/>
          <w:sz w:val="24"/>
          <w:szCs w:val="24"/>
        </w:rPr>
        <w:t xml:space="preserve"> </w:t>
      </w:r>
      <w:r w:rsidRPr="0017139D">
        <w:rPr>
          <w:rFonts w:ascii="Arial" w:hAnsi="Arial" w:cs="Arial"/>
          <w:sz w:val="24"/>
          <w:szCs w:val="24"/>
        </w:rPr>
        <w:t>desempeñarlos.</w:t>
      </w:r>
    </w:p>
    <w:p w14:paraId="0CFE1A23" w14:textId="0B3D5DE6" w:rsidR="00F832C8" w:rsidRDefault="00F832C8" w:rsidP="0017139D">
      <w:pPr>
        <w:spacing w:after="0" w:line="360" w:lineRule="auto"/>
        <w:jc w:val="both"/>
        <w:rPr>
          <w:rFonts w:ascii="Arial" w:hAnsi="Arial" w:cs="Arial"/>
          <w:sz w:val="24"/>
          <w:szCs w:val="24"/>
        </w:rPr>
      </w:pPr>
    </w:p>
    <w:p w14:paraId="6CD164F3" w14:textId="77777777" w:rsidR="00F3231C" w:rsidRPr="00F3231C" w:rsidRDefault="00F832C8" w:rsidP="0017139D">
      <w:pPr>
        <w:spacing w:after="0" w:line="360" w:lineRule="auto"/>
        <w:jc w:val="both"/>
        <w:rPr>
          <w:rFonts w:ascii="Arial" w:hAnsi="Arial" w:cs="Arial"/>
          <w:sz w:val="24"/>
          <w:szCs w:val="24"/>
        </w:rPr>
      </w:pPr>
      <w:r w:rsidRPr="00F832C8">
        <w:rPr>
          <w:rFonts w:ascii="Arial" w:hAnsi="Arial" w:cs="Arial"/>
          <w:i/>
          <w:iCs/>
          <w:sz w:val="24"/>
          <w:szCs w:val="24"/>
        </w:rPr>
        <w:t>Vigencia</w:t>
      </w:r>
      <w:r w:rsidR="00DD6299">
        <w:rPr>
          <w:rFonts w:ascii="Arial" w:hAnsi="Arial" w:cs="Arial"/>
          <w:sz w:val="24"/>
          <w:szCs w:val="24"/>
        </w:rPr>
        <w:t xml:space="preserve">: </w:t>
      </w:r>
      <w:r w:rsidR="00DD6299" w:rsidRPr="00F3231C">
        <w:rPr>
          <w:rFonts w:ascii="Arial" w:hAnsi="Arial" w:cs="Arial"/>
          <w:sz w:val="24"/>
          <w:szCs w:val="24"/>
        </w:rPr>
        <w:t xml:space="preserve">1 de enero de 1955 – 31 de diciembre de 1959. </w:t>
      </w:r>
    </w:p>
    <w:p w14:paraId="454A0126" w14:textId="1C12EB6D" w:rsidR="00F832C8" w:rsidRDefault="00F832C8" w:rsidP="0017139D">
      <w:pPr>
        <w:spacing w:after="0" w:line="360" w:lineRule="auto"/>
        <w:jc w:val="both"/>
        <w:rPr>
          <w:rFonts w:ascii="Arial" w:hAnsi="Arial" w:cs="Arial"/>
          <w:sz w:val="24"/>
          <w:szCs w:val="24"/>
        </w:rPr>
      </w:pPr>
      <w:r>
        <w:rPr>
          <w:rFonts w:ascii="Arial" w:hAnsi="Arial" w:cs="Arial"/>
          <w:sz w:val="24"/>
          <w:szCs w:val="24"/>
        </w:rPr>
        <w:t>El Decreto 1778 de 1954</w:t>
      </w:r>
      <w:r w:rsidR="007B0151">
        <w:rPr>
          <w:rFonts w:ascii="Arial" w:hAnsi="Arial" w:cs="Arial"/>
          <w:sz w:val="24"/>
          <w:szCs w:val="24"/>
        </w:rPr>
        <w:t xml:space="preserve"> </w:t>
      </w:r>
      <w:r>
        <w:rPr>
          <w:rFonts w:ascii="Arial" w:hAnsi="Arial" w:cs="Arial"/>
          <w:sz w:val="24"/>
          <w:szCs w:val="24"/>
        </w:rPr>
        <w:t>debía regir a partir del 1 de septiembre de 1954, sin embargo,</w:t>
      </w:r>
      <w:r w:rsidR="00DD6299">
        <w:rPr>
          <w:rFonts w:ascii="Arial" w:hAnsi="Arial" w:cs="Arial"/>
          <w:sz w:val="24"/>
          <w:szCs w:val="24"/>
        </w:rPr>
        <w:t xml:space="preserve"> </w:t>
      </w:r>
      <w:r w:rsidR="00B24734">
        <w:rPr>
          <w:rFonts w:ascii="Arial" w:hAnsi="Arial" w:cs="Arial"/>
          <w:sz w:val="24"/>
          <w:szCs w:val="24"/>
        </w:rPr>
        <w:t xml:space="preserve">mediante </w:t>
      </w:r>
      <w:r w:rsidR="00DD6299" w:rsidRPr="00DD6299">
        <w:rPr>
          <w:rFonts w:ascii="Arial" w:hAnsi="Arial" w:cs="Arial"/>
          <w:sz w:val="24"/>
          <w:szCs w:val="24"/>
        </w:rPr>
        <w:t>Decreto 2506 de 1954 (agosto 25)</w:t>
      </w:r>
      <w:r w:rsidR="00D73B6A">
        <w:rPr>
          <w:rFonts w:ascii="Arial" w:hAnsi="Arial" w:cs="Arial"/>
          <w:sz w:val="24"/>
          <w:szCs w:val="24"/>
        </w:rPr>
        <w:t xml:space="preserve">, </w:t>
      </w:r>
      <w:r w:rsidR="00FC0C63">
        <w:rPr>
          <w:rFonts w:ascii="Arial" w:hAnsi="Arial" w:cs="Arial"/>
          <w:sz w:val="24"/>
          <w:szCs w:val="24"/>
        </w:rPr>
        <w:t>el</w:t>
      </w:r>
      <w:r w:rsidR="00D73B6A">
        <w:rPr>
          <w:rFonts w:ascii="Arial" w:hAnsi="Arial" w:cs="Arial"/>
          <w:sz w:val="24"/>
          <w:szCs w:val="24"/>
        </w:rPr>
        <w:t xml:space="preserve"> artículo único </w:t>
      </w:r>
      <w:r w:rsidR="00B24734">
        <w:rPr>
          <w:rFonts w:ascii="Arial" w:hAnsi="Arial" w:cs="Arial"/>
          <w:sz w:val="24"/>
          <w:szCs w:val="24"/>
        </w:rPr>
        <w:t xml:space="preserve">aplaza </w:t>
      </w:r>
      <w:r w:rsidR="00D73B6A">
        <w:rPr>
          <w:rFonts w:ascii="Arial" w:hAnsi="Arial" w:cs="Arial"/>
          <w:sz w:val="24"/>
          <w:szCs w:val="24"/>
        </w:rPr>
        <w:t>su vigencia hasta el 1 de enero de 1955.</w:t>
      </w:r>
      <w:r w:rsidR="00D5420B">
        <w:rPr>
          <w:rFonts w:ascii="Arial" w:hAnsi="Arial" w:cs="Arial"/>
          <w:sz w:val="24"/>
          <w:szCs w:val="24"/>
        </w:rPr>
        <w:t xml:space="preserve"> El Departamento de Vigilancia de Notariado y Registro deja de funcionar desde el 31 de di</w:t>
      </w:r>
      <w:r w:rsidR="00D1778C">
        <w:rPr>
          <w:rFonts w:ascii="Arial" w:hAnsi="Arial" w:cs="Arial"/>
          <w:sz w:val="24"/>
          <w:szCs w:val="24"/>
        </w:rPr>
        <w:t>c</w:t>
      </w:r>
      <w:r w:rsidR="00D5420B">
        <w:rPr>
          <w:rFonts w:ascii="Arial" w:hAnsi="Arial" w:cs="Arial"/>
          <w:sz w:val="24"/>
          <w:szCs w:val="24"/>
        </w:rPr>
        <w:t>iembre de 1959 con la creaci</w:t>
      </w:r>
      <w:r w:rsidR="00D1778C">
        <w:rPr>
          <w:rFonts w:ascii="Arial" w:hAnsi="Arial" w:cs="Arial"/>
          <w:sz w:val="24"/>
          <w:szCs w:val="24"/>
        </w:rPr>
        <w:t>ón</w:t>
      </w:r>
      <w:r w:rsidR="00D5420B">
        <w:rPr>
          <w:rFonts w:ascii="Arial" w:hAnsi="Arial" w:cs="Arial"/>
          <w:sz w:val="24"/>
          <w:szCs w:val="24"/>
        </w:rPr>
        <w:t xml:space="preserve"> de la Superintendencia de Notariado y Registro como dependencia del Ministerio de Justicia </w:t>
      </w:r>
      <w:r w:rsidR="00D1778C">
        <w:rPr>
          <w:rFonts w:ascii="Arial" w:hAnsi="Arial" w:cs="Arial"/>
          <w:sz w:val="24"/>
          <w:szCs w:val="24"/>
        </w:rPr>
        <w:t>mediante Decreto 3346 de 1959 (diciembre 28)</w:t>
      </w:r>
      <w:r w:rsidR="003D387F">
        <w:rPr>
          <w:rFonts w:ascii="Arial" w:hAnsi="Arial" w:cs="Arial"/>
          <w:sz w:val="24"/>
          <w:szCs w:val="24"/>
        </w:rPr>
        <w:t>.</w:t>
      </w:r>
    </w:p>
    <w:p w14:paraId="331E3A2E" w14:textId="29AAB5A7" w:rsidR="0068502D" w:rsidRDefault="0068502D" w:rsidP="0017139D">
      <w:pPr>
        <w:spacing w:after="0" w:line="360" w:lineRule="auto"/>
        <w:jc w:val="both"/>
        <w:rPr>
          <w:rFonts w:ascii="Arial" w:hAnsi="Arial" w:cs="Arial"/>
          <w:sz w:val="24"/>
          <w:szCs w:val="24"/>
        </w:rPr>
      </w:pPr>
    </w:p>
    <w:p w14:paraId="74E2083D" w14:textId="79C3EE96" w:rsidR="00F3231C" w:rsidRDefault="00F3231C" w:rsidP="0017139D">
      <w:pPr>
        <w:spacing w:after="0" w:line="360" w:lineRule="auto"/>
        <w:jc w:val="both"/>
        <w:rPr>
          <w:rFonts w:ascii="Arial" w:hAnsi="Arial" w:cs="Arial"/>
          <w:i/>
          <w:iCs/>
          <w:sz w:val="24"/>
          <w:szCs w:val="24"/>
        </w:rPr>
      </w:pPr>
      <w:r>
        <w:rPr>
          <w:rFonts w:ascii="Arial" w:hAnsi="Arial" w:cs="Arial"/>
          <w:i/>
          <w:iCs/>
          <w:sz w:val="24"/>
          <w:szCs w:val="24"/>
        </w:rPr>
        <w:t>O</w:t>
      </w:r>
      <w:r w:rsidR="0068502D" w:rsidRPr="0068502D">
        <w:rPr>
          <w:rFonts w:ascii="Arial" w:hAnsi="Arial" w:cs="Arial"/>
          <w:i/>
          <w:iCs/>
          <w:sz w:val="24"/>
          <w:szCs w:val="24"/>
        </w:rPr>
        <w:t>rganigrama:</w:t>
      </w:r>
      <w:r w:rsidR="00596B3B">
        <w:rPr>
          <w:rFonts w:ascii="Arial" w:hAnsi="Arial" w:cs="Arial"/>
          <w:i/>
          <w:iCs/>
          <w:sz w:val="24"/>
          <w:szCs w:val="24"/>
        </w:rPr>
        <w:t xml:space="preserve"> </w:t>
      </w:r>
    </w:p>
    <w:p w14:paraId="4F1B17F1" w14:textId="00D1F1FF" w:rsidR="000D52F3" w:rsidRDefault="00B54BEA" w:rsidP="0017139D">
      <w:pPr>
        <w:spacing w:after="0" w:line="360" w:lineRule="auto"/>
        <w:jc w:val="both"/>
        <w:rPr>
          <w:rFonts w:ascii="Arial" w:hAnsi="Arial" w:cs="Arial"/>
          <w:sz w:val="24"/>
          <w:szCs w:val="24"/>
        </w:rPr>
        <w:sectPr w:rsidR="000D52F3" w:rsidSect="00761EE6">
          <w:headerReference w:type="default" r:id="rId8"/>
          <w:footerReference w:type="default" r:id="rId9"/>
          <w:pgSz w:w="12240" w:h="15840" w:code="1"/>
          <w:pgMar w:top="2452" w:right="1183" w:bottom="1417" w:left="1701" w:header="567" w:footer="850" w:gutter="0"/>
          <w:cols w:space="708"/>
          <w:docGrid w:linePitch="360"/>
        </w:sectPr>
      </w:pPr>
      <w:r>
        <w:rPr>
          <w:rFonts w:ascii="Arial" w:hAnsi="Arial" w:cs="Arial"/>
          <w:sz w:val="24"/>
          <w:szCs w:val="24"/>
        </w:rPr>
        <w:t>Se construyeron 2 organigramas, el primero re</w:t>
      </w:r>
      <w:r w:rsidR="00F3231C">
        <w:rPr>
          <w:rFonts w:ascii="Arial" w:hAnsi="Arial" w:cs="Arial"/>
          <w:sz w:val="24"/>
          <w:szCs w:val="24"/>
        </w:rPr>
        <w:t>fleja</w:t>
      </w:r>
      <w:r>
        <w:rPr>
          <w:rFonts w:ascii="Arial" w:hAnsi="Arial" w:cs="Arial"/>
          <w:sz w:val="24"/>
          <w:szCs w:val="24"/>
        </w:rPr>
        <w:t xml:space="preserve"> la prelación ministerial de 1945 a 1960</w:t>
      </w:r>
      <w:r w:rsidR="00A149C1">
        <w:rPr>
          <w:rFonts w:ascii="Arial" w:hAnsi="Arial" w:cs="Arial"/>
          <w:sz w:val="24"/>
          <w:szCs w:val="24"/>
        </w:rPr>
        <w:t>,</w:t>
      </w:r>
      <w:r w:rsidR="008B0DCA">
        <w:rPr>
          <w:rFonts w:ascii="Arial" w:hAnsi="Arial" w:cs="Arial"/>
          <w:sz w:val="24"/>
          <w:szCs w:val="24"/>
        </w:rPr>
        <w:t xml:space="preserve"> </w:t>
      </w:r>
      <w:r w:rsidR="00A149C1">
        <w:rPr>
          <w:rFonts w:ascii="Arial" w:hAnsi="Arial" w:cs="Arial"/>
          <w:sz w:val="24"/>
          <w:szCs w:val="24"/>
        </w:rPr>
        <w:t xml:space="preserve">l Ministerio de Justicia fue creado mediante la Ley 68 de 1945 (diciembre 21) y estableció que en prelación de los ministerios el de Justicia ocuparía el tercer lugar después del Ministerio de Relaciones exteriores </w:t>
      </w:r>
      <w:r w:rsidR="008B0DCA">
        <w:rPr>
          <w:rFonts w:ascii="Arial" w:hAnsi="Arial" w:cs="Arial"/>
          <w:sz w:val="24"/>
          <w:szCs w:val="24"/>
        </w:rPr>
        <w:t>(ver organigrama 1); el segundo, refleja el organigrama del Ministerio de Justicia de 1955 a 1959 (ver organigrama 2).</w:t>
      </w:r>
      <w:r>
        <w:rPr>
          <w:rFonts w:ascii="Arial" w:hAnsi="Arial" w:cs="Arial"/>
          <w:sz w:val="24"/>
          <w:szCs w:val="24"/>
        </w:rPr>
        <w:t xml:space="preserve"> </w:t>
      </w:r>
      <w:r w:rsidR="00A149C1">
        <w:rPr>
          <w:rFonts w:ascii="Arial" w:hAnsi="Arial" w:cs="Arial"/>
          <w:sz w:val="24"/>
          <w:szCs w:val="24"/>
        </w:rPr>
        <w:t>Estos organigramas</w:t>
      </w:r>
      <w:r w:rsidR="00F812F3">
        <w:rPr>
          <w:rFonts w:ascii="Arial" w:hAnsi="Arial" w:cs="Arial"/>
          <w:sz w:val="24"/>
          <w:szCs w:val="24"/>
        </w:rPr>
        <w:t xml:space="preserve"> tiene</w:t>
      </w:r>
      <w:r w:rsidR="00A149C1">
        <w:rPr>
          <w:rFonts w:ascii="Arial" w:hAnsi="Arial" w:cs="Arial"/>
          <w:sz w:val="24"/>
          <w:szCs w:val="24"/>
        </w:rPr>
        <w:t>n</w:t>
      </w:r>
      <w:r w:rsidR="00F812F3">
        <w:rPr>
          <w:rFonts w:ascii="Arial" w:hAnsi="Arial" w:cs="Arial"/>
          <w:sz w:val="24"/>
          <w:szCs w:val="24"/>
        </w:rPr>
        <w:t xml:space="preserve"> vigencia</w:t>
      </w:r>
      <w:r>
        <w:rPr>
          <w:rFonts w:ascii="Arial" w:hAnsi="Arial" w:cs="Arial"/>
          <w:sz w:val="24"/>
          <w:szCs w:val="24"/>
        </w:rPr>
        <w:t xml:space="preserve"> durante</w:t>
      </w:r>
      <w:r w:rsidR="00F812F3">
        <w:rPr>
          <w:rFonts w:ascii="Arial" w:hAnsi="Arial" w:cs="Arial"/>
          <w:sz w:val="24"/>
          <w:szCs w:val="24"/>
        </w:rPr>
        <w:t xml:space="preserve"> el mandato </w:t>
      </w:r>
      <w:r w:rsidR="007F1189">
        <w:rPr>
          <w:rFonts w:ascii="Arial" w:hAnsi="Arial" w:cs="Arial"/>
          <w:sz w:val="24"/>
          <w:szCs w:val="24"/>
        </w:rPr>
        <w:t xml:space="preserve">del General Rojas Pinilla, </w:t>
      </w:r>
      <w:r>
        <w:rPr>
          <w:rFonts w:ascii="Arial" w:hAnsi="Arial" w:cs="Arial"/>
          <w:sz w:val="24"/>
          <w:szCs w:val="24"/>
        </w:rPr>
        <w:t>en</w:t>
      </w:r>
      <w:r w:rsidR="007F1189">
        <w:rPr>
          <w:rFonts w:ascii="Arial" w:hAnsi="Arial" w:cs="Arial"/>
          <w:sz w:val="24"/>
          <w:szCs w:val="24"/>
        </w:rPr>
        <w:t xml:space="preserve"> el cual se suspend</w:t>
      </w:r>
      <w:r>
        <w:rPr>
          <w:rFonts w:ascii="Arial" w:hAnsi="Arial" w:cs="Arial"/>
          <w:sz w:val="24"/>
          <w:szCs w:val="24"/>
        </w:rPr>
        <w:t>iero</w:t>
      </w:r>
      <w:r w:rsidR="007F1189">
        <w:rPr>
          <w:rFonts w:ascii="Arial" w:hAnsi="Arial" w:cs="Arial"/>
          <w:sz w:val="24"/>
          <w:szCs w:val="24"/>
        </w:rPr>
        <w:t>n las sesiones del Congreso de la República mediante el Decreto 1778 de 1954</w:t>
      </w:r>
      <w:r>
        <w:rPr>
          <w:rFonts w:ascii="Arial" w:hAnsi="Arial" w:cs="Arial"/>
          <w:sz w:val="24"/>
          <w:szCs w:val="24"/>
        </w:rPr>
        <w:t>;</w:t>
      </w:r>
      <w:r w:rsidR="00775B77">
        <w:rPr>
          <w:rFonts w:ascii="Arial" w:hAnsi="Arial" w:cs="Arial"/>
          <w:sz w:val="24"/>
          <w:szCs w:val="24"/>
        </w:rPr>
        <w:t xml:space="preserve"> y</w:t>
      </w:r>
      <w:r w:rsidR="001938C5">
        <w:rPr>
          <w:rFonts w:ascii="Arial" w:hAnsi="Arial" w:cs="Arial"/>
          <w:sz w:val="24"/>
          <w:szCs w:val="24"/>
        </w:rPr>
        <w:t xml:space="preserve"> </w:t>
      </w:r>
      <w:r>
        <w:rPr>
          <w:rFonts w:ascii="Arial" w:hAnsi="Arial" w:cs="Arial"/>
          <w:sz w:val="24"/>
          <w:szCs w:val="24"/>
        </w:rPr>
        <w:t xml:space="preserve">siendo ratificado </w:t>
      </w:r>
      <w:r w:rsidR="001938C5">
        <w:rPr>
          <w:rFonts w:ascii="Arial" w:hAnsi="Arial" w:cs="Arial"/>
          <w:sz w:val="24"/>
          <w:szCs w:val="24"/>
        </w:rPr>
        <w:t xml:space="preserve">su mandato presidencial </w:t>
      </w:r>
      <w:r>
        <w:rPr>
          <w:rFonts w:ascii="Arial" w:hAnsi="Arial" w:cs="Arial"/>
          <w:sz w:val="24"/>
          <w:szCs w:val="24"/>
        </w:rPr>
        <w:t>ante la</w:t>
      </w:r>
      <w:r w:rsidR="001938C5">
        <w:rPr>
          <w:rFonts w:ascii="Arial" w:hAnsi="Arial" w:cs="Arial"/>
          <w:sz w:val="24"/>
          <w:szCs w:val="24"/>
        </w:rPr>
        <w:t xml:space="preserve"> Asamblea Nacional Constituyente el 7 de agosto de 1954, </w:t>
      </w:r>
      <w:r w:rsidR="00A149C1">
        <w:rPr>
          <w:rFonts w:ascii="Arial" w:hAnsi="Arial" w:cs="Arial"/>
          <w:sz w:val="24"/>
          <w:szCs w:val="24"/>
        </w:rPr>
        <w:t xml:space="preserve">el </w:t>
      </w:r>
      <w:r>
        <w:rPr>
          <w:rFonts w:ascii="Arial" w:hAnsi="Arial" w:cs="Arial"/>
          <w:sz w:val="24"/>
          <w:szCs w:val="24"/>
        </w:rPr>
        <w:t>Ejecutivo,</w:t>
      </w:r>
      <w:r w:rsidR="00A149C1">
        <w:rPr>
          <w:rFonts w:ascii="Arial" w:hAnsi="Arial" w:cs="Arial"/>
          <w:sz w:val="24"/>
          <w:szCs w:val="24"/>
        </w:rPr>
        <w:t xml:space="preserve"> </w:t>
      </w:r>
      <w:r>
        <w:rPr>
          <w:rFonts w:ascii="Arial" w:hAnsi="Arial" w:cs="Arial"/>
          <w:sz w:val="24"/>
          <w:szCs w:val="24"/>
        </w:rPr>
        <w:t>gobernó a través de la figura de Estado de Sitio</w:t>
      </w:r>
      <w:r w:rsidR="008B0DCA">
        <w:rPr>
          <w:rFonts w:ascii="Arial" w:hAnsi="Arial" w:cs="Arial"/>
          <w:sz w:val="24"/>
          <w:szCs w:val="24"/>
        </w:rPr>
        <w:t>.</w:t>
      </w:r>
      <w:r w:rsidR="000D52F3">
        <w:rPr>
          <w:rFonts w:ascii="Arial" w:hAnsi="Arial" w:cs="Arial"/>
          <w:sz w:val="24"/>
          <w:szCs w:val="24"/>
        </w:rPr>
        <w:br w:type="page"/>
      </w:r>
    </w:p>
    <w:p w14:paraId="17476F3F" w14:textId="0BA8A657" w:rsidR="000D52F3" w:rsidRDefault="00A332DE" w:rsidP="00183AD8">
      <w:pPr>
        <w:pStyle w:val="Descripcin"/>
        <w:rPr>
          <w:rFonts w:ascii="Arial" w:hAnsi="Arial" w:cs="Arial"/>
          <w:sz w:val="24"/>
          <w:szCs w:val="24"/>
        </w:rPr>
      </w:pPr>
      <w:bookmarkStart w:id="16" w:name="_Toc184179191"/>
      <w:r w:rsidRPr="000D52F3">
        <w:rPr>
          <w:noProof/>
        </w:rPr>
        <w:lastRenderedPageBreak/>
        <w:drawing>
          <wp:anchor distT="0" distB="0" distL="114300" distR="114300" simplePos="0" relativeHeight="251658240" behindDoc="0" locked="0" layoutInCell="1" allowOverlap="1" wp14:anchorId="61C384F8" wp14:editId="28DDE4E5">
            <wp:simplePos x="0" y="0"/>
            <wp:positionH relativeFrom="column">
              <wp:posOffset>-62865</wp:posOffset>
            </wp:positionH>
            <wp:positionV relativeFrom="paragraph">
              <wp:posOffset>-16510</wp:posOffset>
            </wp:positionV>
            <wp:extent cx="8696605" cy="5286375"/>
            <wp:effectExtent l="0" t="0" r="952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96605" cy="5286375"/>
                    </a:xfrm>
                    <a:prstGeom prst="rect">
                      <a:avLst/>
                    </a:prstGeom>
                    <a:noFill/>
                    <a:ln>
                      <a:noFill/>
                    </a:ln>
                  </pic:spPr>
                </pic:pic>
              </a:graphicData>
            </a:graphic>
            <wp14:sizeRelH relativeFrom="page">
              <wp14:pctWidth>0</wp14:pctWidth>
            </wp14:sizeRelH>
            <wp14:sizeRelV relativeFrom="page">
              <wp14:pctHeight>0</wp14:pctHeight>
            </wp14:sizeRelV>
          </wp:anchor>
        </w:drawing>
      </w:r>
      <w:r w:rsidR="00183AD8">
        <w:t xml:space="preserve">Organigrama </w:t>
      </w:r>
      <w:fldSimple w:instr=" SEQ Organigrama \* ARABIC ">
        <w:r w:rsidR="00FE033F">
          <w:rPr>
            <w:noProof/>
          </w:rPr>
          <w:t>1</w:t>
        </w:r>
      </w:fldSimple>
      <w:r w:rsidR="00183AD8">
        <w:t xml:space="preserve">. </w:t>
      </w:r>
      <w:r w:rsidR="00183AD8" w:rsidRPr="007705BA">
        <w:t>Prelación Ministerial (1945 - 1960)</w:t>
      </w:r>
      <w:bookmarkEnd w:id="16"/>
    </w:p>
    <w:p w14:paraId="11531347" w14:textId="26ADB704" w:rsidR="000D52F3" w:rsidRDefault="000D52F3" w:rsidP="0017139D">
      <w:pPr>
        <w:spacing w:after="0" w:line="360" w:lineRule="auto"/>
        <w:jc w:val="both"/>
        <w:rPr>
          <w:rFonts w:ascii="Arial" w:hAnsi="Arial" w:cs="Arial"/>
          <w:sz w:val="24"/>
          <w:szCs w:val="24"/>
        </w:rPr>
      </w:pPr>
    </w:p>
    <w:p w14:paraId="07D076D1" w14:textId="636AE7D2" w:rsidR="000D52F3" w:rsidRDefault="000D52F3" w:rsidP="0017139D">
      <w:pPr>
        <w:spacing w:after="0" w:line="360" w:lineRule="auto"/>
        <w:jc w:val="both"/>
        <w:rPr>
          <w:rFonts w:ascii="Arial" w:hAnsi="Arial" w:cs="Arial"/>
          <w:sz w:val="24"/>
          <w:szCs w:val="24"/>
        </w:rPr>
      </w:pPr>
    </w:p>
    <w:p w14:paraId="174C5076" w14:textId="65B78B4B" w:rsidR="000D52F3" w:rsidRDefault="000D52F3" w:rsidP="0017139D">
      <w:pPr>
        <w:spacing w:after="0" w:line="360" w:lineRule="auto"/>
        <w:jc w:val="both"/>
        <w:rPr>
          <w:rFonts w:ascii="Arial" w:hAnsi="Arial" w:cs="Arial"/>
          <w:sz w:val="24"/>
          <w:szCs w:val="24"/>
        </w:rPr>
      </w:pPr>
    </w:p>
    <w:p w14:paraId="4D67A093" w14:textId="1B880990" w:rsidR="000D52F3" w:rsidRDefault="000D52F3" w:rsidP="0017139D">
      <w:pPr>
        <w:spacing w:after="0" w:line="360" w:lineRule="auto"/>
        <w:jc w:val="both"/>
        <w:rPr>
          <w:rFonts w:ascii="Arial" w:hAnsi="Arial" w:cs="Arial"/>
          <w:sz w:val="24"/>
          <w:szCs w:val="24"/>
        </w:rPr>
      </w:pPr>
    </w:p>
    <w:p w14:paraId="4CE38AD7" w14:textId="5052366B" w:rsidR="000D52F3" w:rsidRDefault="000D52F3" w:rsidP="0017139D">
      <w:pPr>
        <w:spacing w:after="0" w:line="360" w:lineRule="auto"/>
        <w:jc w:val="both"/>
        <w:rPr>
          <w:rFonts w:ascii="Arial" w:hAnsi="Arial" w:cs="Arial"/>
          <w:sz w:val="24"/>
          <w:szCs w:val="24"/>
        </w:rPr>
      </w:pPr>
    </w:p>
    <w:p w14:paraId="7CFE7851" w14:textId="495AA646" w:rsidR="000D52F3" w:rsidRDefault="000D52F3" w:rsidP="0017139D">
      <w:pPr>
        <w:spacing w:after="0" w:line="360" w:lineRule="auto"/>
        <w:jc w:val="both"/>
        <w:rPr>
          <w:rFonts w:ascii="Arial" w:hAnsi="Arial" w:cs="Arial"/>
          <w:sz w:val="24"/>
          <w:szCs w:val="24"/>
        </w:rPr>
      </w:pPr>
    </w:p>
    <w:p w14:paraId="35A9A62B" w14:textId="48589830" w:rsidR="000D52F3" w:rsidRDefault="000D52F3" w:rsidP="0017139D">
      <w:pPr>
        <w:spacing w:after="0" w:line="360" w:lineRule="auto"/>
        <w:jc w:val="both"/>
        <w:rPr>
          <w:rFonts w:ascii="Arial" w:hAnsi="Arial" w:cs="Arial"/>
          <w:sz w:val="24"/>
          <w:szCs w:val="24"/>
        </w:rPr>
      </w:pPr>
    </w:p>
    <w:p w14:paraId="09D337BE" w14:textId="070E2063" w:rsidR="000D52F3" w:rsidRDefault="000D52F3" w:rsidP="0017139D">
      <w:pPr>
        <w:spacing w:after="0" w:line="360" w:lineRule="auto"/>
        <w:jc w:val="both"/>
        <w:rPr>
          <w:rFonts w:ascii="Arial" w:hAnsi="Arial" w:cs="Arial"/>
          <w:sz w:val="24"/>
          <w:szCs w:val="24"/>
        </w:rPr>
      </w:pPr>
    </w:p>
    <w:p w14:paraId="43FD1775" w14:textId="5F79C4C2" w:rsidR="000D52F3" w:rsidRDefault="000D52F3" w:rsidP="0017139D">
      <w:pPr>
        <w:spacing w:after="0" w:line="360" w:lineRule="auto"/>
        <w:jc w:val="both"/>
        <w:rPr>
          <w:rFonts w:ascii="Arial" w:hAnsi="Arial" w:cs="Arial"/>
          <w:sz w:val="24"/>
          <w:szCs w:val="24"/>
        </w:rPr>
      </w:pPr>
    </w:p>
    <w:p w14:paraId="5D7E3DD6" w14:textId="4F172225" w:rsidR="000D52F3" w:rsidRDefault="000D52F3" w:rsidP="0017139D">
      <w:pPr>
        <w:spacing w:after="0" w:line="360" w:lineRule="auto"/>
        <w:jc w:val="both"/>
        <w:rPr>
          <w:rFonts w:ascii="Arial" w:hAnsi="Arial" w:cs="Arial"/>
          <w:sz w:val="24"/>
          <w:szCs w:val="24"/>
        </w:rPr>
      </w:pPr>
    </w:p>
    <w:p w14:paraId="4585B265" w14:textId="35199513" w:rsidR="000D52F3" w:rsidRDefault="000D52F3" w:rsidP="0017139D">
      <w:pPr>
        <w:spacing w:after="0" w:line="360" w:lineRule="auto"/>
        <w:jc w:val="both"/>
        <w:rPr>
          <w:rFonts w:ascii="Arial" w:hAnsi="Arial" w:cs="Arial"/>
          <w:sz w:val="24"/>
          <w:szCs w:val="24"/>
        </w:rPr>
      </w:pPr>
    </w:p>
    <w:p w14:paraId="3178BF36" w14:textId="004C5523" w:rsidR="000D52F3" w:rsidRDefault="000D52F3" w:rsidP="0017139D">
      <w:pPr>
        <w:spacing w:after="0" w:line="360" w:lineRule="auto"/>
        <w:jc w:val="both"/>
        <w:rPr>
          <w:rFonts w:ascii="Arial" w:hAnsi="Arial" w:cs="Arial"/>
          <w:sz w:val="24"/>
          <w:szCs w:val="24"/>
        </w:rPr>
      </w:pPr>
    </w:p>
    <w:p w14:paraId="0B6ABD04" w14:textId="18E1F6C2" w:rsidR="000D52F3" w:rsidRDefault="000D52F3" w:rsidP="0017139D">
      <w:pPr>
        <w:spacing w:after="0" w:line="360" w:lineRule="auto"/>
        <w:jc w:val="both"/>
        <w:rPr>
          <w:rFonts w:ascii="Arial" w:hAnsi="Arial" w:cs="Arial"/>
          <w:sz w:val="24"/>
          <w:szCs w:val="24"/>
        </w:rPr>
      </w:pPr>
    </w:p>
    <w:p w14:paraId="2FC42A17" w14:textId="138F72BC" w:rsidR="000D52F3" w:rsidRDefault="000D52F3" w:rsidP="0017139D">
      <w:pPr>
        <w:spacing w:after="0" w:line="360" w:lineRule="auto"/>
        <w:jc w:val="both"/>
        <w:rPr>
          <w:rFonts w:ascii="Arial" w:hAnsi="Arial" w:cs="Arial"/>
          <w:sz w:val="24"/>
          <w:szCs w:val="24"/>
        </w:rPr>
      </w:pPr>
    </w:p>
    <w:p w14:paraId="0131653D" w14:textId="5F058334" w:rsidR="000D52F3" w:rsidRDefault="000D52F3" w:rsidP="0017139D">
      <w:pPr>
        <w:spacing w:after="0" w:line="360" w:lineRule="auto"/>
        <w:jc w:val="both"/>
        <w:rPr>
          <w:rFonts w:ascii="Arial" w:hAnsi="Arial" w:cs="Arial"/>
          <w:sz w:val="24"/>
          <w:szCs w:val="24"/>
        </w:rPr>
      </w:pPr>
    </w:p>
    <w:p w14:paraId="71874043" w14:textId="6CB93A48" w:rsidR="000D52F3" w:rsidRDefault="000D52F3" w:rsidP="0017139D">
      <w:pPr>
        <w:spacing w:after="0" w:line="360" w:lineRule="auto"/>
        <w:jc w:val="both"/>
        <w:rPr>
          <w:rFonts w:ascii="Arial" w:hAnsi="Arial" w:cs="Arial"/>
          <w:sz w:val="24"/>
          <w:szCs w:val="24"/>
        </w:rPr>
      </w:pPr>
    </w:p>
    <w:p w14:paraId="18FDC462" w14:textId="5DC5CF1A" w:rsidR="000D52F3" w:rsidRDefault="000D52F3" w:rsidP="0017139D">
      <w:pPr>
        <w:spacing w:after="0" w:line="360" w:lineRule="auto"/>
        <w:jc w:val="both"/>
        <w:rPr>
          <w:rFonts w:ascii="Arial" w:hAnsi="Arial" w:cs="Arial"/>
          <w:sz w:val="24"/>
          <w:szCs w:val="24"/>
        </w:rPr>
      </w:pPr>
    </w:p>
    <w:p w14:paraId="08A71009" w14:textId="2A3C5F87" w:rsidR="000D52F3" w:rsidRDefault="000D52F3" w:rsidP="0017139D">
      <w:pPr>
        <w:spacing w:after="0" w:line="360" w:lineRule="auto"/>
        <w:jc w:val="both"/>
        <w:rPr>
          <w:rFonts w:ascii="Arial" w:hAnsi="Arial" w:cs="Arial"/>
          <w:sz w:val="24"/>
          <w:szCs w:val="24"/>
        </w:rPr>
      </w:pPr>
    </w:p>
    <w:p w14:paraId="08434846" w14:textId="77777777" w:rsidR="00D233B2" w:rsidRDefault="00D233B2" w:rsidP="0017139D">
      <w:pPr>
        <w:spacing w:after="0" w:line="360" w:lineRule="auto"/>
        <w:jc w:val="both"/>
        <w:rPr>
          <w:rFonts w:ascii="Arial" w:hAnsi="Arial" w:cs="Arial"/>
          <w:sz w:val="24"/>
          <w:szCs w:val="24"/>
        </w:rPr>
        <w:sectPr w:rsidR="00D233B2" w:rsidSect="000D52F3">
          <w:pgSz w:w="15840" w:h="12240" w:orient="landscape" w:code="1"/>
          <w:pgMar w:top="1701" w:right="2449" w:bottom="1701" w:left="1418" w:header="567" w:footer="851" w:gutter="0"/>
          <w:cols w:space="708"/>
          <w:docGrid w:linePitch="360"/>
        </w:sectPr>
      </w:pPr>
    </w:p>
    <w:p w14:paraId="692978C9" w14:textId="00615854" w:rsidR="000D52F3" w:rsidRDefault="00183AD8" w:rsidP="00183AD8">
      <w:pPr>
        <w:pStyle w:val="Descripcin"/>
        <w:rPr>
          <w:rFonts w:ascii="Arial" w:hAnsi="Arial" w:cs="Arial"/>
          <w:sz w:val="24"/>
          <w:szCs w:val="24"/>
        </w:rPr>
      </w:pPr>
      <w:bookmarkStart w:id="17" w:name="_Toc184179192"/>
      <w:r>
        <w:lastRenderedPageBreak/>
        <w:t xml:space="preserve">Organigrama </w:t>
      </w:r>
      <w:fldSimple w:instr=" SEQ Organigrama \* ARABIC ">
        <w:r w:rsidR="00FE033F">
          <w:rPr>
            <w:noProof/>
          </w:rPr>
          <w:t>2</w:t>
        </w:r>
      </w:fldSimple>
      <w:r>
        <w:t xml:space="preserve">. </w:t>
      </w:r>
      <w:r w:rsidRPr="00632536">
        <w:t>Ministerio de Justicia, dependencia Departamento de Vigilancia de Notariado y Registro (1955-1959)</w:t>
      </w:r>
      <w:bookmarkEnd w:id="17"/>
    </w:p>
    <w:p w14:paraId="35A68139" w14:textId="318643DE" w:rsidR="00D233B2" w:rsidRDefault="00AB0EB9" w:rsidP="0017139D">
      <w:pPr>
        <w:spacing w:after="0" w:line="360" w:lineRule="auto"/>
        <w:jc w:val="both"/>
        <w:rPr>
          <w:rFonts w:ascii="Arial" w:hAnsi="Arial" w:cs="Arial"/>
          <w:sz w:val="24"/>
          <w:szCs w:val="24"/>
        </w:rPr>
      </w:pPr>
      <w:r w:rsidRPr="00AB0EB9">
        <w:drawing>
          <wp:anchor distT="0" distB="0" distL="114300" distR="114300" simplePos="0" relativeHeight="251673600" behindDoc="0" locked="0" layoutInCell="1" allowOverlap="1" wp14:anchorId="224233DF" wp14:editId="7FAF0D73">
            <wp:simplePos x="0" y="0"/>
            <wp:positionH relativeFrom="column">
              <wp:posOffset>43815</wp:posOffset>
            </wp:positionH>
            <wp:positionV relativeFrom="paragraph">
              <wp:posOffset>260350</wp:posOffset>
            </wp:positionV>
            <wp:extent cx="6115050" cy="6677025"/>
            <wp:effectExtent l="0" t="0" r="0" b="952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66770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AF14A" w14:textId="40D78E5B" w:rsidR="00D233B2" w:rsidRDefault="00D233B2" w:rsidP="0017139D">
      <w:pPr>
        <w:spacing w:after="0" w:line="360" w:lineRule="auto"/>
        <w:jc w:val="both"/>
        <w:rPr>
          <w:rFonts w:ascii="Arial" w:hAnsi="Arial" w:cs="Arial"/>
          <w:sz w:val="24"/>
          <w:szCs w:val="24"/>
        </w:rPr>
      </w:pPr>
    </w:p>
    <w:p w14:paraId="287D172C" w14:textId="61EEABDA" w:rsidR="00D233B2" w:rsidRDefault="00D233B2" w:rsidP="0017139D">
      <w:pPr>
        <w:spacing w:after="0" w:line="360" w:lineRule="auto"/>
        <w:jc w:val="both"/>
        <w:rPr>
          <w:rFonts w:ascii="Arial" w:hAnsi="Arial" w:cs="Arial"/>
          <w:sz w:val="24"/>
          <w:szCs w:val="24"/>
        </w:rPr>
      </w:pPr>
    </w:p>
    <w:p w14:paraId="1C43C53B" w14:textId="6EF225A6" w:rsidR="00D233B2" w:rsidRDefault="00D233B2" w:rsidP="0017139D">
      <w:pPr>
        <w:spacing w:after="0" w:line="360" w:lineRule="auto"/>
        <w:jc w:val="both"/>
        <w:rPr>
          <w:rFonts w:ascii="Arial" w:hAnsi="Arial" w:cs="Arial"/>
          <w:sz w:val="24"/>
          <w:szCs w:val="24"/>
        </w:rPr>
      </w:pPr>
    </w:p>
    <w:p w14:paraId="5A9B3A81" w14:textId="1020419B" w:rsidR="00D233B2" w:rsidRDefault="00D233B2" w:rsidP="0017139D">
      <w:pPr>
        <w:spacing w:after="0" w:line="360" w:lineRule="auto"/>
        <w:jc w:val="both"/>
        <w:rPr>
          <w:rFonts w:ascii="Arial" w:hAnsi="Arial" w:cs="Arial"/>
          <w:sz w:val="24"/>
          <w:szCs w:val="24"/>
        </w:rPr>
      </w:pPr>
    </w:p>
    <w:p w14:paraId="40818983" w14:textId="448534E4" w:rsidR="00D233B2" w:rsidRDefault="00D233B2" w:rsidP="0017139D">
      <w:pPr>
        <w:spacing w:after="0" w:line="360" w:lineRule="auto"/>
        <w:jc w:val="both"/>
        <w:rPr>
          <w:rFonts w:ascii="Arial" w:hAnsi="Arial" w:cs="Arial"/>
          <w:sz w:val="24"/>
          <w:szCs w:val="24"/>
        </w:rPr>
      </w:pPr>
    </w:p>
    <w:p w14:paraId="454AE18D" w14:textId="64BBA614" w:rsidR="00D233B2" w:rsidRDefault="00D233B2" w:rsidP="0017139D">
      <w:pPr>
        <w:spacing w:after="0" w:line="360" w:lineRule="auto"/>
        <w:jc w:val="both"/>
        <w:rPr>
          <w:rFonts w:ascii="Arial" w:hAnsi="Arial" w:cs="Arial"/>
          <w:sz w:val="24"/>
          <w:szCs w:val="24"/>
        </w:rPr>
      </w:pPr>
    </w:p>
    <w:p w14:paraId="0DDF2E87" w14:textId="46089BAD" w:rsidR="00D233B2" w:rsidRDefault="00D233B2" w:rsidP="0017139D">
      <w:pPr>
        <w:spacing w:after="0" w:line="360" w:lineRule="auto"/>
        <w:jc w:val="both"/>
        <w:rPr>
          <w:rFonts w:ascii="Arial" w:hAnsi="Arial" w:cs="Arial"/>
          <w:sz w:val="24"/>
          <w:szCs w:val="24"/>
        </w:rPr>
      </w:pPr>
    </w:p>
    <w:p w14:paraId="5349233F" w14:textId="30C8C987" w:rsidR="00D233B2" w:rsidRDefault="00D233B2" w:rsidP="0017139D">
      <w:pPr>
        <w:spacing w:after="0" w:line="360" w:lineRule="auto"/>
        <w:jc w:val="both"/>
        <w:rPr>
          <w:rFonts w:ascii="Arial" w:hAnsi="Arial" w:cs="Arial"/>
          <w:sz w:val="24"/>
          <w:szCs w:val="24"/>
        </w:rPr>
      </w:pPr>
    </w:p>
    <w:p w14:paraId="21E7FD69" w14:textId="37BBADFD" w:rsidR="00455AC3" w:rsidRDefault="00455AC3" w:rsidP="0017139D">
      <w:pPr>
        <w:spacing w:after="0" w:line="360" w:lineRule="auto"/>
        <w:jc w:val="both"/>
        <w:rPr>
          <w:rFonts w:ascii="Arial" w:hAnsi="Arial" w:cs="Arial"/>
          <w:sz w:val="24"/>
          <w:szCs w:val="24"/>
        </w:rPr>
      </w:pPr>
    </w:p>
    <w:p w14:paraId="360E92C9" w14:textId="6821F49F" w:rsidR="00455AC3" w:rsidRDefault="00455AC3" w:rsidP="0017139D">
      <w:pPr>
        <w:spacing w:after="0" w:line="360" w:lineRule="auto"/>
        <w:jc w:val="both"/>
        <w:rPr>
          <w:rFonts w:ascii="Arial" w:hAnsi="Arial" w:cs="Arial"/>
          <w:sz w:val="24"/>
          <w:szCs w:val="24"/>
        </w:rPr>
      </w:pPr>
    </w:p>
    <w:p w14:paraId="79B25C2A" w14:textId="4A86A062" w:rsidR="00455AC3" w:rsidRDefault="00455AC3" w:rsidP="0017139D">
      <w:pPr>
        <w:spacing w:after="0" w:line="360" w:lineRule="auto"/>
        <w:jc w:val="both"/>
        <w:rPr>
          <w:rFonts w:ascii="Arial" w:hAnsi="Arial" w:cs="Arial"/>
          <w:sz w:val="24"/>
          <w:szCs w:val="24"/>
        </w:rPr>
      </w:pPr>
    </w:p>
    <w:p w14:paraId="29C3A373" w14:textId="51623011" w:rsidR="00455AC3" w:rsidRDefault="00455AC3" w:rsidP="0017139D">
      <w:pPr>
        <w:spacing w:after="0" w:line="360" w:lineRule="auto"/>
        <w:jc w:val="both"/>
        <w:rPr>
          <w:rFonts w:ascii="Arial" w:hAnsi="Arial" w:cs="Arial"/>
          <w:sz w:val="24"/>
          <w:szCs w:val="24"/>
        </w:rPr>
      </w:pPr>
    </w:p>
    <w:p w14:paraId="3EDAEC58" w14:textId="6FA9C295" w:rsidR="00455AC3" w:rsidRDefault="00455AC3" w:rsidP="0017139D">
      <w:pPr>
        <w:spacing w:after="0" w:line="360" w:lineRule="auto"/>
        <w:jc w:val="both"/>
        <w:rPr>
          <w:rFonts w:ascii="Arial" w:hAnsi="Arial" w:cs="Arial"/>
          <w:sz w:val="24"/>
          <w:szCs w:val="24"/>
        </w:rPr>
      </w:pPr>
    </w:p>
    <w:p w14:paraId="5E9ACD6E" w14:textId="73C7E62D" w:rsidR="00455AC3" w:rsidRDefault="00455AC3" w:rsidP="0017139D">
      <w:pPr>
        <w:spacing w:after="0" w:line="360" w:lineRule="auto"/>
        <w:jc w:val="both"/>
        <w:rPr>
          <w:rFonts w:ascii="Arial" w:hAnsi="Arial" w:cs="Arial"/>
          <w:sz w:val="24"/>
          <w:szCs w:val="24"/>
        </w:rPr>
      </w:pPr>
    </w:p>
    <w:p w14:paraId="56D637CB" w14:textId="732752DD" w:rsidR="00455AC3" w:rsidRDefault="00455AC3" w:rsidP="0017139D">
      <w:pPr>
        <w:spacing w:after="0" w:line="360" w:lineRule="auto"/>
        <w:jc w:val="both"/>
        <w:rPr>
          <w:rFonts w:ascii="Arial" w:hAnsi="Arial" w:cs="Arial"/>
          <w:sz w:val="24"/>
          <w:szCs w:val="24"/>
        </w:rPr>
      </w:pPr>
    </w:p>
    <w:p w14:paraId="46A2EC9C" w14:textId="77777777" w:rsidR="00455AC3" w:rsidRDefault="00455AC3" w:rsidP="0017139D">
      <w:pPr>
        <w:spacing w:after="0" w:line="360" w:lineRule="auto"/>
        <w:jc w:val="both"/>
        <w:rPr>
          <w:rFonts w:ascii="Arial" w:hAnsi="Arial" w:cs="Arial"/>
          <w:sz w:val="24"/>
          <w:szCs w:val="24"/>
        </w:rPr>
      </w:pPr>
    </w:p>
    <w:p w14:paraId="45526245" w14:textId="0490DCBE" w:rsidR="00D233B2" w:rsidRDefault="00D233B2" w:rsidP="0017139D">
      <w:pPr>
        <w:spacing w:after="0" w:line="360" w:lineRule="auto"/>
        <w:jc w:val="both"/>
        <w:rPr>
          <w:rFonts w:ascii="Arial" w:hAnsi="Arial" w:cs="Arial"/>
          <w:sz w:val="24"/>
          <w:szCs w:val="24"/>
        </w:rPr>
      </w:pPr>
    </w:p>
    <w:p w14:paraId="4471192C" w14:textId="41DF9702" w:rsidR="00D233B2" w:rsidRDefault="00D233B2" w:rsidP="0017139D">
      <w:pPr>
        <w:spacing w:after="0" w:line="360" w:lineRule="auto"/>
        <w:jc w:val="both"/>
        <w:rPr>
          <w:rFonts w:ascii="Arial" w:hAnsi="Arial" w:cs="Arial"/>
          <w:sz w:val="24"/>
          <w:szCs w:val="24"/>
        </w:rPr>
      </w:pPr>
    </w:p>
    <w:p w14:paraId="39B10264" w14:textId="56B587ED" w:rsidR="00D233B2" w:rsidRDefault="00D233B2" w:rsidP="0017139D">
      <w:pPr>
        <w:spacing w:after="0" w:line="360" w:lineRule="auto"/>
        <w:jc w:val="both"/>
        <w:rPr>
          <w:rFonts w:ascii="Arial" w:hAnsi="Arial" w:cs="Arial"/>
          <w:sz w:val="24"/>
          <w:szCs w:val="24"/>
        </w:rPr>
      </w:pPr>
    </w:p>
    <w:p w14:paraId="0D2C6186" w14:textId="7AA5FDA9" w:rsidR="00D233B2" w:rsidRDefault="00D233B2" w:rsidP="0017139D">
      <w:pPr>
        <w:spacing w:after="0" w:line="360" w:lineRule="auto"/>
        <w:jc w:val="both"/>
        <w:rPr>
          <w:rFonts w:ascii="Arial" w:hAnsi="Arial" w:cs="Arial"/>
          <w:sz w:val="24"/>
          <w:szCs w:val="24"/>
        </w:rPr>
      </w:pPr>
    </w:p>
    <w:p w14:paraId="4D012E23" w14:textId="4153C45D" w:rsidR="00D233B2" w:rsidRDefault="00D233B2" w:rsidP="0017139D">
      <w:pPr>
        <w:spacing w:after="0" w:line="360" w:lineRule="auto"/>
        <w:jc w:val="both"/>
        <w:rPr>
          <w:rFonts w:ascii="Arial" w:hAnsi="Arial" w:cs="Arial"/>
          <w:sz w:val="24"/>
          <w:szCs w:val="24"/>
        </w:rPr>
      </w:pPr>
    </w:p>
    <w:p w14:paraId="45A100D9" w14:textId="4CAA4F3C" w:rsidR="00D233B2" w:rsidRDefault="00D233B2" w:rsidP="0017139D">
      <w:pPr>
        <w:spacing w:after="0" w:line="360" w:lineRule="auto"/>
        <w:jc w:val="both"/>
        <w:rPr>
          <w:rFonts w:ascii="Arial" w:hAnsi="Arial" w:cs="Arial"/>
          <w:sz w:val="24"/>
          <w:szCs w:val="24"/>
        </w:rPr>
      </w:pPr>
    </w:p>
    <w:p w14:paraId="3CAE98CC" w14:textId="1128A873" w:rsidR="00D233B2" w:rsidRDefault="00D233B2" w:rsidP="0017139D">
      <w:pPr>
        <w:spacing w:after="0" w:line="360" w:lineRule="auto"/>
        <w:jc w:val="both"/>
        <w:rPr>
          <w:rFonts w:ascii="Arial" w:hAnsi="Arial" w:cs="Arial"/>
          <w:sz w:val="24"/>
          <w:szCs w:val="24"/>
        </w:rPr>
      </w:pPr>
    </w:p>
    <w:p w14:paraId="5FD2EB30" w14:textId="735BEE1E" w:rsidR="00D233B2" w:rsidRDefault="00D233B2" w:rsidP="0017139D">
      <w:pPr>
        <w:spacing w:after="0" w:line="360" w:lineRule="auto"/>
        <w:jc w:val="both"/>
        <w:rPr>
          <w:rFonts w:ascii="Arial" w:hAnsi="Arial" w:cs="Arial"/>
          <w:sz w:val="24"/>
          <w:szCs w:val="24"/>
        </w:rPr>
      </w:pPr>
    </w:p>
    <w:p w14:paraId="502B0D31" w14:textId="77777777" w:rsidR="00455AC3" w:rsidRDefault="00455AC3" w:rsidP="0017139D">
      <w:pPr>
        <w:spacing w:after="0" w:line="360" w:lineRule="auto"/>
        <w:jc w:val="both"/>
        <w:rPr>
          <w:rFonts w:ascii="Arial" w:hAnsi="Arial" w:cs="Arial"/>
          <w:sz w:val="24"/>
          <w:szCs w:val="24"/>
        </w:rPr>
      </w:pPr>
    </w:p>
    <w:p w14:paraId="15079153" w14:textId="5F27C08C" w:rsidR="000D52F3" w:rsidRDefault="000D52F3" w:rsidP="0017139D">
      <w:pPr>
        <w:spacing w:after="0" w:line="360" w:lineRule="auto"/>
        <w:jc w:val="both"/>
        <w:rPr>
          <w:rFonts w:ascii="Arial" w:hAnsi="Arial" w:cs="Arial"/>
          <w:sz w:val="24"/>
          <w:szCs w:val="24"/>
        </w:rPr>
      </w:pPr>
      <w:r>
        <w:rPr>
          <w:rFonts w:ascii="Arial" w:hAnsi="Arial" w:cs="Arial"/>
          <w:sz w:val="24"/>
          <w:szCs w:val="24"/>
        </w:rPr>
        <w:br w:type="page"/>
      </w:r>
    </w:p>
    <w:p w14:paraId="5D726532" w14:textId="77777777" w:rsidR="000D52F3" w:rsidRDefault="000D52F3" w:rsidP="0017139D">
      <w:pPr>
        <w:spacing w:after="0" w:line="360" w:lineRule="auto"/>
        <w:jc w:val="both"/>
        <w:rPr>
          <w:rFonts w:ascii="Arial" w:hAnsi="Arial" w:cs="Arial"/>
          <w:sz w:val="24"/>
          <w:szCs w:val="24"/>
        </w:rPr>
        <w:sectPr w:rsidR="000D52F3" w:rsidSect="00D233B2">
          <w:pgSz w:w="12240" w:h="15840" w:code="1"/>
          <w:pgMar w:top="2449" w:right="1701" w:bottom="1418" w:left="1701" w:header="567" w:footer="851" w:gutter="0"/>
          <w:cols w:space="708"/>
          <w:docGrid w:linePitch="360"/>
        </w:sectPr>
      </w:pPr>
    </w:p>
    <w:p w14:paraId="3E072950" w14:textId="251B36BE" w:rsidR="00B91A25" w:rsidRDefault="00A5010E" w:rsidP="00CF0C2C">
      <w:pPr>
        <w:pStyle w:val="Ttulo2"/>
        <w:numPr>
          <w:ilvl w:val="1"/>
          <w:numId w:val="14"/>
        </w:numPr>
        <w:spacing w:line="360" w:lineRule="auto"/>
        <w:rPr>
          <w:rStyle w:val="Ttulo2Car"/>
          <w:rFonts w:cs="Arial"/>
          <w:b/>
          <w:szCs w:val="24"/>
        </w:rPr>
      </w:pPr>
      <w:bookmarkStart w:id="18" w:name="_Toc183625928"/>
      <w:bookmarkStart w:id="19" w:name="_Toc183626051"/>
      <w:bookmarkStart w:id="20" w:name="_Toc184178390"/>
      <w:bookmarkStart w:id="21" w:name="_Toc184178961"/>
      <w:r w:rsidRPr="00CF0C2C">
        <w:rPr>
          <w:rFonts w:cs="Arial"/>
          <w:szCs w:val="24"/>
        </w:rPr>
        <w:lastRenderedPageBreak/>
        <w:t>Superintend</w:t>
      </w:r>
      <w:r w:rsidRPr="00CF0C2C">
        <w:rPr>
          <w:rStyle w:val="Ttulo2Car"/>
          <w:rFonts w:cs="Arial"/>
          <w:b/>
          <w:szCs w:val="24"/>
        </w:rPr>
        <w:t>encia de Notariado y Registro</w:t>
      </w:r>
      <w:r w:rsidR="00286177">
        <w:rPr>
          <w:rStyle w:val="Ttulo2Car"/>
          <w:rFonts w:cs="Arial"/>
          <w:b/>
          <w:szCs w:val="24"/>
        </w:rPr>
        <w:t xml:space="preserve">, </w:t>
      </w:r>
      <w:r w:rsidRPr="00CF0C2C">
        <w:rPr>
          <w:rStyle w:val="Ttulo2Car"/>
          <w:rFonts w:cs="Arial"/>
          <w:b/>
          <w:szCs w:val="24"/>
        </w:rPr>
        <w:t>dependencia del Ministerio de Justicia (1960 – 1962)</w:t>
      </w:r>
      <w:bookmarkEnd w:id="18"/>
      <w:bookmarkEnd w:id="19"/>
      <w:bookmarkEnd w:id="20"/>
      <w:bookmarkEnd w:id="21"/>
    </w:p>
    <w:tbl>
      <w:tblPr>
        <w:tblW w:w="9498" w:type="dxa"/>
        <w:tblCellSpacing w:w="0" w:type="dxa"/>
        <w:tblCellMar>
          <w:left w:w="0" w:type="dxa"/>
          <w:right w:w="0" w:type="dxa"/>
        </w:tblCellMar>
        <w:tblLook w:val="04A0" w:firstRow="1" w:lastRow="0" w:firstColumn="1" w:lastColumn="0" w:noHBand="0" w:noVBand="1"/>
      </w:tblPr>
      <w:tblGrid>
        <w:gridCol w:w="1837"/>
        <w:gridCol w:w="3692"/>
        <w:gridCol w:w="3963"/>
        <w:gridCol w:w="6"/>
      </w:tblGrid>
      <w:tr w:rsidR="001656D1" w:rsidRPr="001656D1" w14:paraId="784753E5" w14:textId="77777777" w:rsidTr="004C52BD">
        <w:trPr>
          <w:gridAfter w:val="1"/>
          <w:trHeight w:val="300"/>
          <w:tblCellSpacing w:w="0" w:type="dxa"/>
        </w:trPr>
        <w:tc>
          <w:tcPr>
            <w:tcW w:w="1837" w:type="dxa"/>
            <w:shd w:val="clear" w:color="auto" w:fill="B6D7A8"/>
            <w:tcMar>
              <w:top w:w="0" w:type="dxa"/>
              <w:left w:w="45" w:type="dxa"/>
              <w:bottom w:w="0" w:type="dxa"/>
              <w:right w:w="45" w:type="dxa"/>
            </w:tcMar>
            <w:vAlign w:val="bottom"/>
            <w:hideMark/>
          </w:tcPr>
          <w:p w14:paraId="29F1BA42" w14:textId="77777777" w:rsidR="001656D1" w:rsidRPr="001656D1" w:rsidRDefault="001656D1" w:rsidP="001656D1">
            <w:pPr>
              <w:spacing w:after="0" w:line="240" w:lineRule="auto"/>
              <w:rPr>
                <w:rFonts w:eastAsia="Times New Roman" w:cs="Calibri"/>
                <w:b/>
                <w:bCs/>
                <w:kern w:val="0"/>
                <w:lang w:eastAsia="es-CO"/>
              </w:rPr>
            </w:pPr>
            <w:r w:rsidRPr="001656D1">
              <w:rPr>
                <w:rFonts w:eastAsia="Times New Roman" w:cs="Calibri"/>
                <w:b/>
                <w:bCs/>
                <w:kern w:val="0"/>
                <w:lang w:eastAsia="es-CO"/>
              </w:rPr>
              <w:t xml:space="preserve">Entidad: </w:t>
            </w:r>
          </w:p>
        </w:tc>
        <w:tc>
          <w:tcPr>
            <w:tcW w:w="7655" w:type="dxa"/>
            <w:gridSpan w:val="2"/>
            <w:shd w:val="clear" w:color="auto" w:fill="B6D7A8"/>
            <w:tcMar>
              <w:top w:w="0" w:type="dxa"/>
              <w:left w:w="45" w:type="dxa"/>
              <w:bottom w:w="0" w:type="dxa"/>
              <w:right w:w="45" w:type="dxa"/>
            </w:tcMar>
            <w:vAlign w:val="bottom"/>
            <w:hideMark/>
          </w:tcPr>
          <w:p w14:paraId="39832C4D" w14:textId="77777777" w:rsidR="001656D1" w:rsidRPr="001656D1" w:rsidRDefault="001656D1" w:rsidP="001656D1">
            <w:pPr>
              <w:spacing w:after="0" w:line="240" w:lineRule="auto"/>
              <w:rPr>
                <w:rFonts w:eastAsia="Times New Roman" w:cs="Calibri"/>
                <w:b/>
                <w:bCs/>
                <w:kern w:val="0"/>
                <w:lang w:eastAsia="es-CO"/>
              </w:rPr>
            </w:pPr>
            <w:r w:rsidRPr="001656D1">
              <w:rPr>
                <w:rFonts w:eastAsia="Times New Roman" w:cs="Calibri"/>
                <w:b/>
                <w:bCs/>
                <w:kern w:val="0"/>
                <w:lang w:eastAsia="es-CO"/>
              </w:rPr>
              <w:t>MINISTERIO DE JUSTICIA</w:t>
            </w:r>
          </w:p>
        </w:tc>
      </w:tr>
      <w:tr w:rsidR="001656D1" w:rsidRPr="001656D1" w14:paraId="1E79AA4C" w14:textId="77777777" w:rsidTr="004C52BD">
        <w:trPr>
          <w:gridAfter w:val="1"/>
          <w:trHeight w:val="300"/>
          <w:tblCellSpacing w:w="0" w:type="dxa"/>
        </w:trPr>
        <w:tc>
          <w:tcPr>
            <w:tcW w:w="1837" w:type="dxa"/>
            <w:shd w:val="clear" w:color="auto" w:fill="B6D7A8"/>
            <w:tcMar>
              <w:top w:w="0" w:type="dxa"/>
              <w:left w:w="45" w:type="dxa"/>
              <w:bottom w:w="0" w:type="dxa"/>
              <w:right w:w="45" w:type="dxa"/>
            </w:tcMar>
            <w:vAlign w:val="bottom"/>
            <w:hideMark/>
          </w:tcPr>
          <w:p w14:paraId="636A74CC" w14:textId="77777777" w:rsidR="001656D1" w:rsidRPr="001656D1" w:rsidRDefault="001656D1" w:rsidP="001656D1">
            <w:pPr>
              <w:spacing w:after="0" w:line="240" w:lineRule="auto"/>
              <w:rPr>
                <w:rFonts w:eastAsia="Times New Roman" w:cs="Calibri"/>
                <w:b/>
                <w:bCs/>
                <w:kern w:val="0"/>
                <w:lang w:eastAsia="es-CO"/>
              </w:rPr>
            </w:pPr>
            <w:r w:rsidRPr="001656D1">
              <w:rPr>
                <w:rFonts w:eastAsia="Times New Roman" w:cs="Calibri"/>
                <w:b/>
                <w:bCs/>
                <w:kern w:val="0"/>
                <w:lang w:eastAsia="es-CO"/>
              </w:rPr>
              <w:t>Dependencia:</w:t>
            </w:r>
          </w:p>
        </w:tc>
        <w:tc>
          <w:tcPr>
            <w:tcW w:w="7655" w:type="dxa"/>
            <w:gridSpan w:val="2"/>
            <w:shd w:val="clear" w:color="auto" w:fill="B6D7A8"/>
            <w:tcMar>
              <w:top w:w="0" w:type="dxa"/>
              <w:left w:w="45" w:type="dxa"/>
              <w:bottom w:w="0" w:type="dxa"/>
              <w:right w:w="45" w:type="dxa"/>
            </w:tcMar>
            <w:vAlign w:val="bottom"/>
            <w:hideMark/>
          </w:tcPr>
          <w:p w14:paraId="060F92A6" w14:textId="77777777" w:rsidR="001656D1" w:rsidRPr="001656D1" w:rsidRDefault="001656D1" w:rsidP="001656D1">
            <w:pPr>
              <w:spacing w:after="0" w:line="240" w:lineRule="auto"/>
              <w:rPr>
                <w:rFonts w:eastAsia="Times New Roman" w:cs="Calibri"/>
                <w:b/>
                <w:bCs/>
                <w:kern w:val="0"/>
                <w:lang w:eastAsia="es-CO"/>
              </w:rPr>
            </w:pPr>
            <w:r w:rsidRPr="001656D1">
              <w:rPr>
                <w:rFonts w:eastAsia="Times New Roman" w:cs="Calibri"/>
                <w:b/>
                <w:bCs/>
                <w:kern w:val="0"/>
                <w:lang w:eastAsia="es-CO"/>
              </w:rPr>
              <w:t>SUPERINTENDENCIA DE NOTARIADO Y REGISTRO</w:t>
            </w:r>
          </w:p>
        </w:tc>
      </w:tr>
      <w:tr w:rsidR="001656D1" w:rsidRPr="001656D1" w14:paraId="0471E25F" w14:textId="77777777" w:rsidTr="004C52BD">
        <w:trPr>
          <w:gridAfter w:val="1"/>
          <w:trHeight w:val="300"/>
          <w:tblCellSpacing w:w="0" w:type="dxa"/>
        </w:trPr>
        <w:tc>
          <w:tcPr>
            <w:tcW w:w="1837" w:type="dxa"/>
            <w:shd w:val="clear" w:color="auto" w:fill="B6D7A8"/>
            <w:tcMar>
              <w:top w:w="0" w:type="dxa"/>
              <w:left w:w="45" w:type="dxa"/>
              <w:bottom w:w="0" w:type="dxa"/>
              <w:right w:w="45" w:type="dxa"/>
            </w:tcMar>
            <w:vAlign w:val="bottom"/>
            <w:hideMark/>
          </w:tcPr>
          <w:p w14:paraId="3C86DDBB" w14:textId="77777777" w:rsidR="001656D1" w:rsidRPr="001656D1" w:rsidRDefault="001656D1" w:rsidP="001656D1">
            <w:pPr>
              <w:spacing w:after="0" w:line="240" w:lineRule="auto"/>
              <w:rPr>
                <w:rFonts w:eastAsia="Times New Roman" w:cs="Calibri"/>
                <w:b/>
                <w:bCs/>
                <w:kern w:val="0"/>
                <w:lang w:eastAsia="es-CO"/>
              </w:rPr>
            </w:pPr>
            <w:r w:rsidRPr="001656D1">
              <w:rPr>
                <w:rFonts w:eastAsia="Times New Roman" w:cs="Calibri"/>
                <w:b/>
                <w:bCs/>
                <w:kern w:val="0"/>
                <w:lang w:eastAsia="es-CO"/>
              </w:rPr>
              <w:t>Fecha de creación:</w:t>
            </w:r>
          </w:p>
        </w:tc>
        <w:tc>
          <w:tcPr>
            <w:tcW w:w="7655" w:type="dxa"/>
            <w:gridSpan w:val="2"/>
            <w:shd w:val="clear" w:color="auto" w:fill="B6D7A8"/>
            <w:tcMar>
              <w:top w:w="0" w:type="dxa"/>
              <w:left w:w="45" w:type="dxa"/>
              <w:bottom w:w="0" w:type="dxa"/>
              <w:right w:w="45" w:type="dxa"/>
            </w:tcMar>
            <w:vAlign w:val="bottom"/>
            <w:hideMark/>
          </w:tcPr>
          <w:p w14:paraId="1CF52AA6" w14:textId="77777777" w:rsidR="001656D1" w:rsidRPr="001656D1" w:rsidRDefault="001656D1" w:rsidP="001656D1">
            <w:pPr>
              <w:spacing w:after="0" w:line="240" w:lineRule="auto"/>
              <w:rPr>
                <w:rFonts w:eastAsia="Times New Roman" w:cs="Calibri"/>
                <w:kern w:val="0"/>
                <w:lang w:eastAsia="es-CO"/>
              </w:rPr>
            </w:pPr>
            <w:r w:rsidRPr="001656D1">
              <w:rPr>
                <w:rFonts w:eastAsia="Times New Roman" w:cs="Calibri"/>
                <w:kern w:val="0"/>
                <w:lang w:eastAsia="es-CO"/>
              </w:rPr>
              <w:t>28 de diciembre de 1959</w:t>
            </w:r>
          </w:p>
        </w:tc>
      </w:tr>
      <w:tr w:rsidR="001656D1" w:rsidRPr="001656D1" w14:paraId="19574A93" w14:textId="77777777" w:rsidTr="004C52BD">
        <w:trPr>
          <w:gridAfter w:val="1"/>
          <w:trHeight w:val="300"/>
          <w:tblCellSpacing w:w="0" w:type="dxa"/>
        </w:trPr>
        <w:tc>
          <w:tcPr>
            <w:tcW w:w="1837" w:type="dxa"/>
            <w:shd w:val="clear" w:color="auto" w:fill="B6D7A8"/>
            <w:tcMar>
              <w:top w:w="0" w:type="dxa"/>
              <w:left w:w="45" w:type="dxa"/>
              <w:bottom w:w="0" w:type="dxa"/>
              <w:right w:w="45" w:type="dxa"/>
            </w:tcMar>
            <w:vAlign w:val="bottom"/>
            <w:hideMark/>
          </w:tcPr>
          <w:p w14:paraId="2006159B" w14:textId="77777777" w:rsidR="001656D1" w:rsidRPr="001656D1" w:rsidRDefault="001656D1" w:rsidP="001656D1">
            <w:pPr>
              <w:spacing w:after="0" w:line="240" w:lineRule="auto"/>
              <w:rPr>
                <w:rFonts w:eastAsia="Times New Roman" w:cs="Calibri"/>
                <w:b/>
                <w:bCs/>
                <w:kern w:val="0"/>
                <w:lang w:eastAsia="es-CO"/>
              </w:rPr>
            </w:pPr>
            <w:r w:rsidRPr="001656D1">
              <w:rPr>
                <w:rFonts w:eastAsia="Times New Roman" w:cs="Calibri"/>
                <w:b/>
                <w:bCs/>
                <w:kern w:val="0"/>
                <w:lang w:eastAsia="es-CO"/>
              </w:rPr>
              <w:t>Fecha de inicio:</w:t>
            </w:r>
          </w:p>
        </w:tc>
        <w:tc>
          <w:tcPr>
            <w:tcW w:w="7655" w:type="dxa"/>
            <w:gridSpan w:val="2"/>
            <w:shd w:val="clear" w:color="auto" w:fill="B6D7A8"/>
            <w:tcMar>
              <w:top w:w="0" w:type="dxa"/>
              <w:left w:w="45" w:type="dxa"/>
              <w:bottom w:w="0" w:type="dxa"/>
              <w:right w:w="45" w:type="dxa"/>
            </w:tcMar>
            <w:vAlign w:val="bottom"/>
            <w:hideMark/>
          </w:tcPr>
          <w:p w14:paraId="24778C8A" w14:textId="77777777" w:rsidR="001656D1" w:rsidRPr="001656D1" w:rsidRDefault="001656D1" w:rsidP="001656D1">
            <w:pPr>
              <w:spacing w:after="0" w:line="240" w:lineRule="auto"/>
              <w:rPr>
                <w:rFonts w:eastAsia="Times New Roman" w:cs="Calibri"/>
                <w:kern w:val="0"/>
                <w:lang w:eastAsia="es-CO"/>
              </w:rPr>
            </w:pPr>
            <w:r w:rsidRPr="001656D1">
              <w:rPr>
                <w:rFonts w:eastAsia="Times New Roman" w:cs="Calibri"/>
                <w:kern w:val="0"/>
                <w:lang w:eastAsia="es-CO"/>
              </w:rPr>
              <w:t>1 de enero de 1960</w:t>
            </w:r>
          </w:p>
        </w:tc>
      </w:tr>
      <w:tr w:rsidR="001656D1" w:rsidRPr="001656D1" w14:paraId="4F2982BA" w14:textId="77777777" w:rsidTr="004C52BD">
        <w:trPr>
          <w:gridAfter w:val="1"/>
          <w:trHeight w:val="300"/>
          <w:tblCellSpacing w:w="0" w:type="dxa"/>
        </w:trPr>
        <w:tc>
          <w:tcPr>
            <w:tcW w:w="1837" w:type="dxa"/>
            <w:shd w:val="clear" w:color="auto" w:fill="B6D7A8"/>
            <w:tcMar>
              <w:top w:w="0" w:type="dxa"/>
              <w:left w:w="45" w:type="dxa"/>
              <w:bottom w:w="0" w:type="dxa"/>
              <w:right w:w="45" w:type="dxa"/>
            </w:tcMar>
            <w:vAlign w:val="bottom"/>
            <w:hideMark/>
          </w:tcPr>
          <w:p w14:paraId="44D4A4F8" w14:textId="77777777" w:rsidR="001656D1" w:rsidRPr="001656D1" w:rsidRDefault="001656D1" w:rsidP="001656D1">
            <w:pPr>
              <w:spacing w:after="0" w:line="240" w:lineRule="auto"/>
              <w:rPr>
                <w:rFonts w:eastAsia="Times New Roman" w:cs="Calibri"/>
                <w:b/>
                <w:bCs/>
                <w:kern w:val="0"/>
                <w:lang w:eastAsia="es-CO"/>
              </w:rPr>
            </w:pPr>
            <w:r w:rsidRPr="001656D1">
              <w:rPr>
                <w:rFonts w:eastAsia="Times New Roman" w:cs="Calibri"/>
                <w:b/>
                <w:bCs/>
                <w:kern w:val="0"/>
                <w:lang w:eastAsia="es-CO"/>
              </w:rPr>
              <w:t>Fecha de cierre:</w:t>
            </w:r>
          </w:p>
        </w:tc>
        <w:tc>
          <w:tcPr>
            <w:tcW w:w="7655" w:type="dxa"/>
            <w:gridSpan w:val="2"/>
            <w:shd w:val="clear" w:color="auto" w:fill="B6D7A8"/>
            <w:tcMar>
              <w:top w:w="0" w:type="dxa"/>
              <w:left w:w="45" w:type="dxa"/>
              <w:bottom w:w="0" w:type="dxa"/>
              <w:right w:w="45" w:type="dxa"/>
            </w:tcMar>
            <w:vAlign w:val="bottom"/>
            <w:hideMark/>
          </w:tcPr>
          <w:p w14:paraId="2CC9A772" w14:textId="77777777" w:rsidR="001656D1" w:rsidRPr="001656D1" w:rsidRDefault="001656D1" w:rsidP="001656D1">
            <w:pPr>
              <w:spacing w:after="0" w:line="240" w:lineRule="auto"/>
              <w:rPr>
                <w:rFonts w:eastAsia="Times New Roman" w:cs="Calibri"/>
                <w:kern w:val="0"/>
                <w:lang w:eastAsia="es-CO"/>
              </w:rPr>
            </w:pPr>
            <w:r w:rsidRPr="001656D1">
              <w:rPr>
                <w:rFonts w:eastAsia="Times New Roman" w:cs="Calibri"/>
                <w:kern w:val="0"/>
                <w:lang w:eastAsia="es-CO"/>
              </w:rPr>
              <w:t>18 de enero de 1962</w:t>
            </w:r>
          </w:p>
        </w:tc>
      </w:tr>
      <w:tr w:rsidR="001656D1" w:rsidRPr="001656D1" w14:paraId="5DB33AE6" w14:textId="77777777" w:rsidTr="004C52BD">
        <w:trPr>
          <w:gridAfter w:val="1"/>
          <w:trHeight w:val="300"/>
          <w:tblCellSpacing w:w="0" w:type="dxa"/>
        </w:trPr>
        <w:tc>
          <w:tcPr>
            <w:tcW w:w="1837" w:type="dxa"/>
            <w:shd w:val="clear" w:color="auto" w:fill="F2F2F2"/>
            <w:tcMar>
              <w:top w:w="0" w:type="dxa"/>
              <w:left w:w="45" w:type="dxa"/>
              <w:bottom w:w="0" w:type="dxa"/>
              <w:right w:w="45" w:type="dxa"/>
            </w:tcMar>
            <w:vAlign w:val="center"/>
            <w:hideMark/>
          </w:tcPr>
          <w:p w14:paraId="0688E9E6" w14:textId="77777777" w:rsidR="001656D1" w:rsidRPr="001656D1" w:rsidRDefault="001656D1" w:rsidP="001656D1">
            <w:pPr>
              <w:spacing w:after="0" w:line="240" w:lineRule="auto"/>
              <w:rPr>
                <w:rFonts w:eastAsia="Times New Roman" w:cs="Calibri"/>
                <w:kern w:val="0"/>
                <w:lang w:eastAsia="es-CO"/>
              </w:rPr>
            </w:pPr>
          </w:p>
        </w:tc>
        <w:tc>
          <w:tcPr>
            <w:tcW w:w="3692" w:type="dxa"/>
            <w:shd w:val="clear" w:color="auto" w:fill="F2F2F2"/>
            <w:tcMar>
              <w:top w:w="0" w:type="dxa"/>
              <w:left w:w="45" w:type="dxa"/>
              <w:bottom w:w="0" w:type="dxa"/>
              <w:right w:w="45" w:type="dxa"/>
            </w:tcMar>
            <w:vAlign w:val="bottom"/>
            <w:hideMark/>
          </w:tcPr>
          <w:p w14:paraId="4D81C53E" w14:textId="77777777" w:rsidR="001656D1" w:rsidRPr="001656D1" w:rsidRDefault="001656D1" w:rsidP="001656D1">
            <w:pPr>
              <w:spacing w:after="0" w:line="240" w:lineRule="auto"/>
              <w:jc w:val="center"/>
              <w:rPr>
                <w:rFonts w:eastAsia="Times New Roman" w:cs="Calibri"/>
                <w:b/>
                <w:bCs/>
                <w:kern w:val="0"/>
                <w:sz w:val="24"/>
                <w:szCs w:val="24"/>
                <w:lang w:eastAsia="es-CO"/>
              </w:rPr>
            </w:pPr>
            <w:r w:rsidRPr="001656D1">
              <w:rPr>
                <w:rFonts w:eastAsia="Times New Roman" w:cs="Calibri"/>
                <w:b/>
                <w:bCs/>
                <w:kern w:val="0"/>
                <w:sz w:val="24"/>
                <w:szCs w:val="24"/>
                <w:lang w:eastAsia="es-CO"/>
              </w:rPr>
              <w:t>Norma</w:t>
            </w:r>
          </w:p>
        </w:tc>
        <w:tc>
          <w:tcPr>
            <w:tcW w:w="3963" w:type="dxa"/>
            <w:shd w:val="clear" w:color="auto" w:fill="F2F2F2"/>
            <w:tcMar>
              <w:top w:w="0" w:type="dxa"/>
              <w:left w:w="45" w:type="dxa"/>
              <w:bottom w:w="0" w:type="dxa"/>
              <w:right w:w="45" w:type="dxa"/>
            </w:tcMar>
            <w:vAlign w:val="bottom"/>
            <w:hideMark/>
          </w:tcPr>
          <w:p w14:paraId="0678A734" w14:textId="77777777" w:rsidR="001656D1" w:rsidRPr="001656D1" w:rsidRDefault="001656D1" w:rsidP="001656D1">
            <w:pPr>
              <w:spacing w:after="0" w:line="240" w:lineRule="auto"/>
              <w:jc w:val="center"/>
              <w:rPr>
                <w:rFonts w:eastAsia="Times New Roman" w:cs="Calibri"/>
                <w:b/>
                <w:bCs/>
                <w:kern w:val="0"/>
                <w:sz w:val="24"/>
                <w:szCs w:val="24"/>
                <w:lang w:eastAsia="es-CO"/>
              </w:rPr>
            </w:pPr>
            <w:r w:rsidRPr="001656D1">
              <w:rPr>
                <w:rFonts w:eastAsia="Times New Roman" w:cs="Calibri"/>
                <w:b/>
                <w:bCs/>
                <w:kern w:val="0"/>
                <w:sz w:val="24"/>
                <w:szCs w:val="24"/>
                <w:lang w:eastAsia="es-CO"/>
              </w:rPr>
              <w:t>Fundamento</w:t>
            </w:r>
          </w:p>
        </w:tc>
      </w:tr>
      <w:tr w:rsidR="001656D1" w:rsidRPr="001656D1" w14:paraId="6F02C2C8" w14:textId="77777777" w:rsidTr="004C52BD">
        <w:trPr>
          <w:gridAfter w:val="1"/>
          <w:trHeight w:val="300"/>
          <w:tblCellSpacing w:w="0" w:type="dxa"/>
        </w:trPr>
        <w:tc>
          <w:tcPr>
            <w:tcW w:w="1837" w:type="dxa"/>
            <w:vMerge w:val="restart"/>
            <w:shd w:val="clear" w:color="auto" w:fill="F2F2F2"/>
            <w:tcMar>
              <w:top w:w="0" w:type="dxa"/>
              <w:left w:w="45" w:type="dxa"/>
              <w:bottom w:w="0" w:type="dxa"/>
              <w:right w:w="45" w:type="dxa"/>
            </w:tcMar>
            <w:vAlign w:val="center"/>
            <w:hideMark/>
          </w:tcPr>
          <w:p w14:paraId="3FE76E8F" w14:textId="77777777" w:rsidR="001656D1" w:rsidRPr="001656D1" w:rsidRDefault="001656D1" w:rsidP="001656D1">
            <w:pPr>
              <w:spacing w:after="0" w:line="240" w:lineRule="auto"/>
              <w:jc w:val="center"/>
              <w:rPr>
                <w:rFonts w:ascii="Times New Roman" w:eastAsia="Times New Roman" w:hAnsi="Times New Roman"/>
                <w:b/>
                <w:bCs/>
                <w:kern w:val="0"/>
                <w:sz w:val="20"/>
                <w:szCs w:val="20"/>
                <w:lang w:eastAsia="es-CO"/>
              </w:rPr>
            </w:pPr>
            <w:r w:rsidRPr="001656D1">
              <w:rPr>
                <w:rFonts w:ascii="Times New Roman" w:eastAsia="Times New Roman" w:hAnsi="Times New Roman"/>
                <w:b/>
                <w:bCs/>
                <w:kern w:val="0"/>
                <w:sz w:val="20"/>
                <w:szCs w:val="20"/>
                <w:lang w:eastAsia="es-CO"/>
              </w:rPr>
              <w:t>PERIODO ÚNICO</w:t>
            </w:r>
            <w:r w:rsidRPr="001656D1">
              <w:rPr>
                <w:rFonts w:ascii="Times New Roman" w:eastAsia="Times New Roman" w:hAnsi="Times New Roman"/>
                <w:b/>
                <w:bCs/>
                <w:kern w:val="0"/>
                <w:sz w:val="20"/>
                <w:szCs w:val="20"/>
                <w:lang w:eastAsia="es-CO"/>
              </w:rPr>
              <w:br/>
              <w:t>01/01/1960 - 18/01/1962</w:t>
            </w:r>
          </w:p>
        </w:tc>
        <w:tc>
          <w:tcPr>
            <w:tcW w:w="3692" w:type="dxa"/>
            <w:vMerge w:val="restart"/>
            <w:shd w:val="clear" w:color="auto" w:fill="F2F2F2"/>
            <w:tcMar>
              <w:top w:w="0" w:type="dxa"/>
              <w:left w:w="45" w:type="dxa"/>
              <w:bottom w:w="0" w:type="dxa"/>
              <w:right w:w="45" w:type="dxa"/>
            </w:tcMar>
            <w:vAlign w:val="center"/>
            <w:hideMark/>
          </w:tcPr>
          <w:p w14:paraId="2C893818" w14:textId="77777777" w:rsidR="001656D1" w:rsidRPr="001656D1" w:rsidRDefault="001656D1" w:rsidP="00761EE6">
            <w:pPr>
              <w:spacing w:after="0" w:line="240" w:lineRule="auto"/>
              <w:rPr>
                <w:rFonts w:ascii="Times New Roman" w:eastAsia="Times New Roman" w:hAnsi="Times New Roman"/>
                <w:kern w:val="0"/>
                <w:sz w:val="20"/>
                <w:szCs w:val="20"/>
                <w:lang w:eastAsia="es-CO"/>
              </w:rPr>
            </w:pPr>
            <w:r w:rsidRPr="001656D1">
              <w:rPr>
                <w:rFonts w:ascii="Times New Roman" w:eastAsia="Times New Roman" w:hAnsi="Times New Roman"/>
                <w:kern w:val="0"/>
                <w:sz w:val="20"/>
                <w:szCs w:val="20"/>
                <w:lang w:eastAsia="es-CO"/>
              </w:rPr>
              <w:t>Decreto 3346 de 1959 (diciembre 28)</w:t>
            </w:r>
            <w:r w:rsidRPr="001656D1">
              <w:rPr>
                <w:rFonts w:ascii="Times New Roman" w:eastAsia="Times New Roman" w:hAnsi="Times New Roman"/>
                <w:kern w:val="0"/>
                <w:sz w:val="20"/>
                <w:szCs w:val="20"/>
                <w:lang w:eastAsia="es-CO"/>
              </w:rPr>
              <w:br/>
              <w:t>Por el cual se da una adecuada dirección y un ordenamiento racional al servicio público de notariado y registro.</w:t>
            </w:r>
          </w:p>
        </w:tc>
        <w:tc>
          <w:tcPr>
            <w:tcW w:w="3963" w:type="dxa"/>
            <w:vMerge w:val="restart"/>
            <w:shd w:val="clear" w:color="auto" w:fill="F2F2F2"/>
            <w:tcMar>
              <w:top w:w="0" w:type="dxa"/>
              <w:left w:w="45" w:type="dxa"/>
              <w:bottom w:w="0" w:type="dxa"/>
              <w:right w:w="45" w:type="dxa"/>
            </w:tcMar>
            <w:vAlign w:val="center"/>
            <w:hideMark/>
          </w:tcPr>
          <w:p w14:paraId="2739C9E3" w14:textId="01F92A65" w:rsidR="001656D1" w:rsidRPr="001656D1" w:rsidRDefault="001656D1" w:rsidP="001656D1">
            <w:pPr>
              <w:spacing w:after="0" w:line="240" w:lineRule="auto"/>
              <w:rPr>
                <w:rFonts w:ascii="Times New Roman" w:eastAsia="Times New Roman" w:hAnsi="Times New Roman"/>
                <w:kern w:val="0"/>
                <w:sz w:val="20"/>
                <w:szCs w:val="20"/>
                <w:lang w:eastAsia="es-CO"/>
              </w:rPr>
            </w:pPr>
            <w:r w:rsidRPr="001656D1">
              <w:rPr>
                <w:rFonts w:ascii="Times New Roman" w:eastAsia="Times New Roman" w:hAnsi="Times New Roman"/>
                <w:kern w:val="0"/>
                <w:sz w:val="20"/>
                <w:szCs w:val="20"/>
                <w:lang w:eastAsia="es-CO"/>
              </w:rPr>
              <w:t>Se crea la Supe</w:t>
            </w:r>
            <w:r>
              <w:rPr>
                <w:rFonts w:ascii="Times New Roman" w:eastAsia="Times New Roman" w:hAnsi="Times New Roman"/>
                <w:kern w:val="0"/>
                <w:sz w:val="20"/>
                <w:szCs w:val="20"/>
                <w:lang w:eastAsia="es-CO"/>
              </w:rPr>
              <w:t>r</w:t>
            </w:r>
            <w:r w:rsidRPr="001656D1">
              <w:rPr>
                <w:rFonts w:ascii="Times New Roman" w:eastAsia="Times New Roman" w:hAnsi="Times New Roman"/>
                <w:kern w:val="0"/>
                <w:sz w:val="20"/>
                <w:szCs w:val="20"/>
                <w:lang w:eastAsia="es-CO"/>
              </w:rPr>
              <w:t>intendencia de Notariado y Registro (Art. 1). (Creación). Se crea el cargo de Superintendente</w:t>
            </w:r>
          </w:p>
        </w:tc>
      </w:tr>
      <w:tr w:rsidR="001656D1" w:rsidRPr="001656D1" w14:paraId="519C3ED2" w14:textId="77777777" w:rsidTr="004C52BD">
        <w:trPr>
          <w:trHeight w:val="300"/>
          <w:tblCellSpacing w:w="0" w:type="dxa"/>
        </w:trPr>
        <w:tc>
          <w:tcPr>
            <w:tcW w:w="1837" w:type="dxa"/>
            <w:vMerge/>
            <w:vAlign w:val="center"/>
            <w:hideMark/>
          </w:tcPr>
          <w:p w14:paraId="57F77122" w14:textId="77777777" w:rsidR="001656D1" w:rsidRPr="001656D1" w:rsidRDefault="001656D1" w:rsidP="001656D1">
            <w:pPr>
              <w:spacing w:after="0" w:line="240" w:lineRule="auto"/>
              <w:rPr>
                <w:rFonts w:ascii="Times New Roman" w:eastAsia="Times New Roman" w:hAnsi="Times New Roman"/>
                <w:b/>
                <w:bCs/>
                <w:kern w:val="0"/>
                <w:sz w:val="20"/>
                <w:szCs w:val="20"/>
                <w:lang w:eastAsia="es-CO"/>
              </w:rPr>
            </w:pPr>
          </w:p>
        </w:tc>
        <w:tc>
          <w:tcPr>
            <w:tcW w:w="3692" w:type="dxa"/>
            <w:vMerge/>
            <w:vAlign w:val="center"/>
            <w:hideMark/>
          </w:tcPr>
          <w:p w14:paraId="4ABC1691" w14:textId="77777777" w:rsidR="001656D1" w:rsidRPr="001656D1" w:rsidRDefault="001656D1" w:rsidP="001656D1">
            <w:pPr>
              <w:spacing w:after="0" w:line="240" w:lineRule="auto"/>
              <w:rPr>
                <w:rFonts w:ascii="Times New Roman" w:eastAsia="Times New Roman" w:hAnsi="Times New Roman"/>
                <w:kern w:val="0"/>
                <w:sz w:val="20"/>
                <w:szCs w:val="20"/>
                <w:lang w:eastAsia="es-CO"/>
              </w:rPr>
            </w:pPr>
          </w:p>
        </w:tc>
        <w:tc>
          <w:tcPr>
            <w:tcW w:w="3963" w:type="dxa"/>
            <w:vMerge/>
            <w:vAlign w:val="center"/>
            <w:hideMark/>
          </w:tcPr>
          <w:p w14:paraId="2CBAA420" w14:textId="77777777" w:rsidR="001656D1" w:rsidRPr="001656D1" w:rsidRDefault="001656D1" w:rsidP="001656D1">
            <w:pPr>
              <w:spacing w:after="0" w:line="240" w:lineRule="auto"/>
              <w:rPr>
                <w:rFonts w:ascii="Times New Roman" w:eastAsia="Times New Roman" w:hAnsi="Times New Roman"/>
                <w:kern w:val="0"/>
                <w:sz w:val="20"/>
                <w:szCs w:val="20"/>
                <w:lang w:eastAsia="es-CO"/>
              </w:rPr>
            </w:pPr>
          </w:p>
        </w:tc>
        <w:tc>
          <w:tcPr>
            <w:tcW w:w="0" w:type="auto"/>
            <w:vAlign w:val="center"/>
            <w:hideMark/>
          </w:tcPr>
          <w:p w14:paraId="0F37253D" w14:textId="77777777" w:rsidR="001656D1" w:rsidRPr="001656D1" w:rsidRDefault="001656D1" w:rsidP="001656D1">
            <w:pPr>
              <w:spacing w:after="0" w:line="240" w:lineRule="auto"/>
              <w:rPr>
                <w:rFonts w:ascii="Times New Roman" w:eastAsia="Times New Roman" w:hAnsi="Times New Roman"/>
                <w:kern w:val="0"/>
                <w:sz w:val="20"/>
                <w:szCs w:val="20"/>
                <w:lang w:eastAsia="es-CO"/>
              </w:rPr>
            </w:pPr>
          </w:p>
        </w:tc>
      </w:tr>
      <w:tr w:rsidR="001656D1" w:rsidRPr="001656D1" w14:paraId="42657EF2" w14:textId="77777777" w:rsidTr="004C52BD">
        <w:trPr>
          <w:trHeight w:val="300"/>
          <w:tblCellSpacing w:w="0" w:type="dxa"/>
        </w:trPr>
        <w:tc>
          <w:tcPr>
            <w:tcW w:w="1837" w:type="dxa"/>
            <w:vMerge/>
            <w:vAlign w:val="center"/>
            <w:hideMark/>
          </w:tcPr>
          <w:p w14:paraId="7222D7D3" w14:textId="77777777" w:rsidR="001656D1" w:rsidRPr="001656D1" w:rsidRDefault="001656D1" w:rsidP="001656D1">
            <w:pPr>
              <w:spacing w:after="0" w:line="240" w:lineRule="auto"/>
              <w:rPr>
                <w:rFonts w:ascii="Times New Roman" w:eastAsia="Times New Roman" w:hAnsi="Times New Roman"/>
                <w:b/>
                <w:bCs/>
                <w:kern w:val="0"/>
                <w:sz w:val="20"/>
                <w:szCs w:val="20"/>
                <w:lang w:eastAsia="es-CO"/>
              </w:rPr>
            </w:pPr>
          </w:p>
        </w:tc>
        <w:tc>
          <w:tcPr>
            <w:tcW w:w="3692" w:type="dxa"/>
            <w:vMerge/>
            <w:vAlign w:val="center"/>
            <w:hideMark/>
          </w:tcPr>
          <w:p w14:paraId="3DBEBC2E" w14:textId="77777777" w:rsidR="001656D1" w:rsidRPr="001656D1" w:rsidRDefault="001656D1" w:rsidP="001656D1">
            <w:pPr>
              <w:spacing w:after="0" w:line="240" w:lineRule="auto"/>
              <w:rPr>
                <w:rFonts w:ascii="Times New Roman" w:eastAsia="Times New Roman" w:hAnsi="Times New Roman"/>
                <w:kern w:val="0"/>
                <w:sz w:val="20"/>
                <w:szCs w:val="20"/>
                <w:lang w:eastAsia="es-CO"/>
              </w:rPr>
            </w:pPr>
          </w:p>
        </w:tc>
        <w:tc>
          <w:tcPr>
            <w:tcW w:w="3963" w:type="dxa"/>
            <w:vMerge/>
            <w:vAlign w:val="center"/>
            <w:hideMark/>
          </w:tcPr>
          <w:p w14:paraId="5945F45F" w14:textId="77777777" w:rsidR="001656D1" w:rsidRPr="001656D1" w:rsidRDefault="001656D1" w:rsidP="001656D1">
            <w:pPr>
              <w:spacing w:after="0" w:line="240" w:lineRule="auto"/>
              <w:rPr>
                <w:rFonts w:ascii="Times New Roman" w:eastAsia="Times New Roman" w:hAnsi="Times New Roman"/>
                <w:kern w:val="0"/>
                <w:sz w:val="20"/>
                <w:szCs w:val="20"/>
                <w:lang w:eastAsia="es-CO"/>
              </w:rPr>
            </w:pPr>
          </w:p>
        </w:tc>
        <w:tc>
          <w:tcPr>
            <w:tcW w:w="0" w:type="auto"/>
            <w:vAlign w:val="center"/>
            <w:hideMark/>
          </w:tcPr>
          <w:p w14:paraId="6BBCBB2C" w14:textId="77777777" w:rsidR="001656D1" w:rsidRPr="001656D1" w:rsidRDefault="001656D1" w:rsidP="001656D1">
            <w:pPr>
              <w:spacing w:after="0" w:line="240" w:lineRule="auto"/>
              <w:rPr>
                <w:rFonts w:ascii="Times New Roman" w:eastAsia="Times New Roman" w:hAnsi="Times New Roman"/>
                <w:kern w:val="0"/>
                <w:sz w:val="20"/>
                <w:szCs w:val="20"/>
                <w:lang w:eastAsia="es-CO"/>
              </w:rPr>
            </w:pPr>
          </w:p>
        </w:tc>
      </w:tr>
      <w:tr w:rsidR="001656D1" w:rsidRPr="001656D1" w14:paraId="61F1741A" w14:textId="77777777" w:rsidTr="004C52BD">
        <w:trPr>
          <w:trHeight w:val="300"/>
          <w:tblCellSpacing w:w="0" w:type="dxa"/>
        </w:trPr>
        <w:tc>
          <w:tcPr>
            <w:tcW w:w="1837" w:type="dxa"/>
            <w:vMerge/>
            <w:vAlign w:val="center"/>
            <w:hideMark/>
          </w:tcPr>
          <w:p w14:paraId="4AC3DC69" w14:textId="77777777" w:rsidR="001656D1" w:rsidRPr="001656D1" w:rsidRDefault="001656D1" w:rsidP="001656D1">
            <w:pPr>
              <w:spacing w:after="0" w:line="240" w:lineRule="auto"/>
              <w:rPr>
                <w:rFonts w:ascii="Times New Roman" w:eastAsia="Times New Roman" w:hAnsi="Times New Roman"/>
                <w:b/>
                <w:bCs/>
                <w:kern w:val="0"/>
                <w:sz w:val="20"/>
                <w:szCs w:val="20"/>
                <w:lang w:eastAsia="es-CO"/>
              </w:rPr>
            </w:pPr>
          </w:p>
        </w:tc>
        <w:tc>
          <w:tcPr>
            <w:tcW w:w="3692" w:type="dxa"/>
            <w:vMerge/>
            <w:vAlign w:val="center"/>
            <w:hideMark/>
          </w:tcPr>
          <w:p w14:paraId="56EB8175" w14:textId="77777777" w:rsidR="001656D1" w:rsidRPr="001656D1" w:rsidRDefault="001656D1" w:rsidP="001656D1">
            <w:pPr>
              <w:spacing w:after="0" w:line="240" w:lineRule="auto"/>
              <w:rPr>
                <w:rFonts w:ascii="Times New Roman" w:eastAsia="Times New Roman" w:hAnsi="Times New Roman"/>
                <w:kern w:val="0"/>
                <w:sz w:val="20"/>
                <w:szCs w:val="20"/>
                <w:lang w:eastAsia="es-CO"/>
              </w:rPr>
            </w:pPr>
          </w:p>
        </w:tc>
        <w:tc>
          <w:tcPr>
            <w:tcW w:w="3963" w:type="dxa"/>
            <w:vMerge/>
            <w:vAlign w:val="center"/>
            <w:hideMark/>
          </w:tcPr>
          <w:p w14:paraId="23D25320" w14:textId="77777777" w:rsidR="001656D1" w:rsidRPr="001656D1" w:rsidRDefault="001656D1" w:rsidP="001656D1">
            <w:pPr>
              <w:spacing w:after="0" w:line="240" w:lineRule="auto"/>
              <w:rPr>
                <w:rFonts w:ascii="Times New Roman" w:eastAsia="Times New Roman" w:hAnsi="Times New Roman"/>
                <w:kern w:val="0"/>
                <w:sz w:val="20"/>
                <w:szCs w:val="20"/>
                <w:lang w:eastAsia="es-CO"/>
              </w:rPr>
            </w:pPr>
          </w:p>
        </w:tc>
        <w:tc>
          <w:tcPr>
            <w:tcW w:w="0" w:type="auto"/>
            <w:vAlign w:val="center"/>
            <w:hideMark/>
          </w:tcPr>
          <w:p w14:paraId="56CBC27F" w14:textId="77777777" w:rsidR="001656D1" w:rsidRPr="001656D1" w:rsidRDefault="001656D1" w:rsidP="001656D1">
            <w:pPr>
              <w:spacing w:after="0" w:line="240" w:lineRule="auto"/>
              <w:rPr>
                <w:rFonts w:ascii="Times New Roman" w:eastAsia="Times New Roman" w:hAnsi="Times New Roman"/>
                <w:kern w:val="0"/>
                <w:sz w:val="20"/>
                <w:szCs w:val="20"/>
                <w:lang w:eastAsia="es-CO"/>
              </w:rPr>
            </w:pPr>
          </w:p>
        </w:tc>
      </w:tr>
      <w:tr w:rsidR="001656D1" w:rsidRPr="001656D1" w14:paraId="57E5DB66" w14:textId="77777777" w:rsidTr="004C52BD">
        <w:trPr>
          <w:trHeight w:val="300"/>
          <w:tblCellSpacing w:w="0" w:type="dxa"/>
        </w:trPr>
        <w:tc>
          <w:tcPr>
            <w:tcW w:w="1837" w:type="dxa"/>
            <w:vMerge/>
            <w:vAlign w:val="center"/>
            <w:hideMark/>
          </w:tcPr>
          <w:p w14:paraId="06FFEDDA" w14:textId="77777777" w:rsidR="001656D1" w:rsidRPr="001656D1" w:rsidRDefault="001656D1" w:rsidP="001656D1">
            <w:pPr>
              <w:spacing w:after="0" w:line="240" w:lineRule="auto"/>
              <w:rPr>
                <w:rFonts w:ascii="Times New Roman" w:eastAsia="Times New Roman" w:hAnsi="Times New Roman"/>
                <w:b/>
                <w:bCs/>
                <w:kern w:val="0"/>
                <w:sz w:val="20"/>
                <w:szCs w:val="20"/>
                <w:lang w:eastAsia="es-CO"/>
              </w:rPr>
            </w:pPr>
          </w:p>
        </w:tc>
        <w:tc>
          <w:tcPr>
            <w:tcW w:w="3692" w:type="dxa"/>
            <w:vMerge/>
            <w:vAlign w:val="center"/>
            <w:hideMark/>
          </w:tcPr>
          <w:p w14:paraId="235486F5" w14:textId="77777777" w:rsidR="001656D1" w:rsidRPr="001656D1" w:rsidRDefault="001656D1" w:rsidP="001656D1">
            <w:pPr>
              <w:spacing w:after="0" w:line="240" w:lineRule="auto"/>
              <w:rPr>
                <w:rFonts w:ascii="Times New Roman" w:eastAsia="Times New Roman" w:hAnsi="Times New Roman"/>
                <w:kern w:val="0"/>
                <w:sz w:val="20"/>
                <w:szCs w:val="20"/>
                <w:lang w:eastAsia="es-CO"/>
              </w:rPr>
            </w:pPr>
          </w:p>
        </w:tc>
        <w:tc>
          <w:tcPr>
            <w:tcW w:w="3963" w:type="dxa"/>
            <w:vMerge/>
            <w:vAlign w:val="center"/>
            <w:hideMark/>
          </w:tcPr>
          <w:p w14:paraId="7CCA38C5" w14:textId="77777777" w:rsidR="001656D1" w:rsidRPr="001656D1" w:rsidRDefault="001656D1" w:rsidP="001656D1">
            <w:pPr>
              <w:spacing w:after="0" w:line="240" w:lineRule="auto"/>
              <w:rPr>
                <w:rFonts w:ascii="Times New Roman" w:eastAsia="Times New Roman" w:hAnsi="Times New Roman"/>
                <w:kern w:val="0"/>
                <w:sz w:val="20"/>
                <w:szCs w:val="20"/>
                <w:lang w:eastAsia="es-CO"/>
              </w:rPr>
            </w:pPr>
          </w:p>
        </w:tc>
        <w:tc>
          <w:tcPr>
            <w:tcW w:w="0" w:type="auto"/>
            <w:vAlign w:val="center"/>
            <w:hideMark/>
          </w:tcPr>
          <w:p w14:paraId="74F0E09D" w14:textId="77777777" w:rsidR="001656D1" w:rsidRPr="001656D1" w:rsidRDefault="001656D1" w:rsidP="001656D1">
            <w:pPr>
              <w:spacing w:after="0" w:line="240" w:lineRule="auto"/>
              <w:rPr>
                <w:rFonts w:ascii="Times New Roman" w:eastAsia="Times New Roman" w:hAnsi="Times New Roman"/>
                <w:kern w:val="0"/>
                <w:sz w:val="20"/>
                <w:szCs w:val="20"/>
                <w:lang w:eastAsia="es-CO"/>
              </w:rPr>
            </w:pPr>
          </w:p>
        </w:tc>
      </w:tr>
    </w:tbl>
    <w:p w14:paraId="63402560" w14:textId="77777777" w:rsidR="0030491E" w:rsidRDefault="0030491E" w:rsidP="00404A15">
      <w:pPr>
        <w:spacing w:after="0" w:line="360" w:lineRule="auto"/>
        <w:rPr>
          <w:rFonts w:ascii="Arial" w:hAnsi="Arial" w:cs="Arial"/>
          <w:i/>
          <w:iCs/>
          <w:sz w:val="24"/>
          <w:szCs w:val="24"/>
        </w:rPr>
      </w:pPr>
    </w:p>
    <w:p w14:paraId="54F5F3DD" w14:textId="2993536F" w:rsidR="00404A15" w:rsidRPr="00404A15" w:rsidRDefault="00404A15" w:rsidP="00404A15">
      <w:pPr>
        <w:spacing w:after="0" w:line="360" w:lineRule="auto"/>
        <w:rPr>
          <w:rFonts w:ascii="Arial" w:hAnsi="Arial" w:cs="Arial"/>
          <w:i/>
          <w:iCs/>
          <w:sz w:val="24"/>
          <w:szCs w:val="24"/>
        </w:rPr>
      </w:pPr>
      <w:r w:rsidRPr="00404A15">
        <w:rPr>
          <w:rFonts w:ascii="Arial" w:hAnsi="Arial" w:cs="Arial"/>
          <w:i/>
          <w:iCs/>
          <w:sz w:val="24"/>
          <w:szCs w:val="24"/>
        </w:rPr>
        <w:t xml:space="preserve">Marco normativo </w:t>
      </w:r>
      <w:r w:rsidR="00E12C50">
        <w:rPr>
          <w:rFonts w:ascii="Arial" w:hAnsi="Arial" w:cs="Arial"/>
          <w:i/>
          <w:iCs/>
          <w:sz w:val="24"/>
          <w:szCs w:val="24"/>
        </w:rPr>
        <w:t>orgánic</w:t>
      </w:r>
      <w:r w:rsidR="001656D1">
        <w:rPr>
          <w:rFonts w:ascii="Arial" w:hAnsi="Arial" w:cs="Arial"/>
          <w:i/>
          <w:iCs/>
          <w:sz w:val="24"/>
          <w:szCs w:val="24"/>
        </w:rPr>
        <w:t>o</w:t>
      </w:r>
      <w:r w:rsidR="005E5999">
        <w:rPr>
          <w:rFonts w:ascii="Arial" w:hAnsi="Arial" w:cs="Arial"/>
          <w:i/>
          <w:iCs/>
          <w:sz w:val="24"/>
          <w:szCs w:val="24"/>
        </w:rPr>
        <w:t>:</w:t>
      </w:r>
    </w:p>
    <w:p w14:paraId="5DDBCCFD" w14:textId="3D37E013" w:rsidR="00784434" w:rsidRDefault="00784434" w:rsidP="00784434">
      <w:pPr>
        <w:pStyle w:val="Prrafodelista"/>
        <w:numPr>
          <w:ilvl w:val="0"/>
          <w:numId w:val="24"/>
        </w:numPr>
        <w:rPr>
          <w:rFonts w:ascii="Arial" w:hAnsi="Arial" w:cs="Arial"/>
          <w:sz w:val="24"/>
          <w:szCs w:val="24"/>
        </w:rPr>
      </w:pPr>
      <w:r>
        <w:rPr>
          <w:rFonts w:ascii="Arial" w:hAnsi="Arial" w:cs="Arial"/>
          <w:sz w:val="24"/>
          <w:szCs w:val="24"/>
        </w:rPr>
        <w:t>Decreto 3346 de 1959 (diciembre 28)</w:t>
      </w:r>
    </w:p>
    <w:p w14:paraId="62F6C4C4" w14:textId="21D8AF52" w:rsidR="000E1257" w:rsidRPr="000E1257" w:rsidRDefault="00784434" w:rsidP="000E1257">
      <w:pPr>
        <w:pStyle w:val="Prrafodelista"/>
        <w:numPr>
          <w:ilvl w:val="0"/>
          <w:numId w:val="24"/>
        </w:numPr>
        <w:rPr>
          <w:rFonts w:ascii="Arial" w:hAnsi="Arial" w:cs="Arial"/>
          <w:sz w:val="24"/>
          <w:szCs w:val="24"/>
        </w:rPr>
      </w:pPr>
      <w:r>
        <w:rPr>
          <w:rFonts w:ascii="Arial" w:hAnsi="Arial" w:cs="Arial"/>
          <w:sz w:val="24"/>
          <w:szCs w:val="24"/>
        </w:rPr>
        <w:t>Decreto 1716 de 1960 (junio 18)</w:t>
      </w:r>
    </w:p>
    <w:p w14:paraId="2A111EE0" w14:textId="70BCA3DC" w:rsidR="000E1257" w:rsidRDefault="000E1257" w:rsidP="000E1257">
      <w:pPr>
        <w:pStyle w:val="Prrafodelista"/>
        <w:numPr>
          <w:ilvl w:val="0"/>
          <w:numId w:val="24"/>
        </w:numPr>
        <w:rPr>
          <w:rFonts w:ascii="Arial" w:hAnsi="Arial" w:cs="Arial"/>
          <w:sz w:val="24"/>
          <w:szCs w:val="24"/>
        </w:rPr>
      </w:pPr>
      <w:r>
        <w:rPr>
          <w:rFonts w:ascii="Arial" w:hAnsi="Arial" w:cs="Arial"/>
          <w:sz w:val="24"/>
          <w:szCs w:val="24"/>
        </w:rPr>
        <w:t>Acuerdo 07 de 1961 (octubre 31)</w:t>
      </w:r>
    </w:p>
    <w:p w14:paraId="1E516DB3" w14:textId="010A42F3" w:rsidR="00784434" w:rsidRDefault="00784434" w:rsidP="00784434">
      <w:pPr>
        <w:pStyle w:val="Prrafodelista"/>
        <w:numPr>
          <w:ilvl w:val="0"/>
          <w:numId w:val="24"/>
        </w:numPr>
        <w:rPr>
          <w:rFonts w:ascii="Arial" w:hAnsi="Arial" w:cs="Arial"/>
          <w:sz w:val="24"/>
          <w:szCs w:val="24"/>
        </w:rPr>
      </w:pPr>
      <w:r>
        <w:rPr>
          <w:rFonts w:ascii="Arial" w:hAnsi="Arial" w:cs="Arial"/>
          <w:sz w:val="24"/>
          <w:szCs w:val="24"/>
        </w:rPr>
        <w:t>Resolución 38 de 196</w:t>
      </w:r>
      <w:r w:rsidR="000E1257">
        <w:rPr>
          <w:rFonts w:ascii="Arial" w:hAnsi="Arial" w:cs="Arial"/>
          <w:sz w:val="24"/>
          <w:szCs w:val="24"/>
        </w:rPr>
        <w:t xml:space="preserve">1 </w:t>
      </w:r>
      <w:r>
        <w:rPr>
          <w:rFonts w:ascii="Arial" w:hAnsi="Arial" w:cs="Arial"/>
          <w:sz w:val="24"/>
          <w:szCs w:val="24"/>
        </w:rPr>
        <w:t>(mayo 3)</w:t>
      </w:r>
    </w:p>
    <w:p w14:paraId="5D6E92B2" w14:textId="77777777" w:rsidR="0091081F" w:rsidRDefault="0091081F" w:rsidP="0091081F">
      <w:pPr>
        <w:spacing w:after="0" w:line="240" w:lineRule="auto"/>
        <w:jc w:val="both"/>
        <w:rPr>
          <w:rFonts w:ascii="Arial" w:hAnsi="Arial" w:cs="Arial"/>
          <w:i/>
          <w:iCs/>
          <w:sz w:val="24"/>
          <w:szCs w:val="24"/>
        </w:rPr>
      </w:pPr>
    </w:p>
    <w:p w14:paraId="1E15CCAD" w14:textId="4DC36E62" w:rsidR="001656D1" w:rsidRDefault="001656D1" w:rsidP="001656D1">
      <w:pPr>
        <w:spacing w:after="0" w:line="360" w:lineRule="auto"/>
        <w:jc w:val="both"/>
        <w:rPr>
          <w:rFonts w:ascii="Arial" w:hAnsi="Arial" w:cs="Arial"/>
          <w:i/>
          <w:iCs/>
          <w:sz w:val="24"/>
          <w:szCs w:val="24"/>
        </w:rPr>
      </w:pPr>
      <w:r>
        <w:rPr>
          <w:rFonts w:ascii="Arial" w:hAnsi="Arial" w:cs="Arial"/>
          <w:i/>
          <w:iCs/>
          <w:sz w:val="24"/>
          <w:szCs w:val="24"/>
        </w:rPr>
        <w:t xml:space="preserve">Naturaleza: </w:t>
      </w:r>
    </w:p>
    <w:p w14:paraId="4559D6B3" w14:textId="35481C54" w:rsidR="001656D1" w:rsidRPr="00DD6299" w:rsidRDefault="001656D1" w:rsidP="001656D1">
      <w:pPr>
        <w:spacing w:after="0" w:line="360" w:lineRule="auto"/>
        <w:jc w:val="both"/>
        <w:rPr>
          <w:rFonts w:ascii="Arial" w:hAnsi="Arial" w:cs="Arial"/>
          <w:i/>
          <w:iCs/>
          <w:sz w:val="24"/>
          <w:szCs w:val="24"/>
        </w:rPr>
      </w:pPr>
      <w:r>
        <w:rPr>
          <w:rFonts w:ascii="Arial" w:hAnsi="Arial" w:cs="Arial"/>
          <w:sz w:val="24"/>
          <w:szCs w:val="24"/>
        </w:rPr>
        <w:t xml:space="preserve">Mediante Decreto </w:t>
      </w:r>
      <w:r w:rsidR="00761EE6">
        <w:rPr>
          <w:rFonts w:ascii="Arial" w:hAnsi="Arial" w:cs="Arial"/>
          <w:sz w:val="24"/>
          <w:szCs w:val="24"/>
        </w:rPr>
        <w:t>3346</w:t>
      </w:r>
      <w:r>
        <w:rPr>
          <w:rFonts w:ascii="Arial" w:hAnsi="Arial" w:cs="Arial"/>
          <w:sz w:val="24"/>
          <w:szCs w:val="24"/>
        </w:rPr>
        <w:t xml:space="preserve"> de 195</w:t>
      </w:r>
      <w:r w:rsidR="00761EE6">
        <w:rPr>
          <w:rFonts w:ascii="Arial" w:hAnsi="Arial" w:cs="Arial"/>
          <w:sz w:val="24"/>
          <w:szCs w:val="24"/>
        </w:rPr>
        <w:t>9</w:t>
      </w:r>
      <w:r>
        <w:rPr>
          <w:rFonts w:ascii="Arial" w:hAnsi="Arial" w:cs="Arial"/>
          <w:sz w:val="24"/>
          <w:szCs w:val="24"/>
        </w:rPr>
        <w:t xml:space="preserve"> (</w:t>
      </w:r>
      <w:r w:rsidR="00761EE6">
        <w:rPr>
          <w:rFonts w:ascii="Arial" w:hAnsi="Arial" w:cs="Arial"/>
          <w:sz w:val="24"/>
          <w:szCs w:val="24"/>
        </w:rPr>
        <w:t>diciembre</w:t>
      </w:r>
      <w:r>
        <w:rPr>
          <w:rFonts w:ascii="Arial" w:hAnsi="Arial" w:cs="Arial"/>
          <w:sz w:val="24"/>
          <w:szCs w:val="24"/>
        </w:rPr>
        <w:t xml:space="preserve"> </w:t>
      </w:r>
      <w:r w:rsidR="00761EE6">
        <w:rPr>
          <w:rFonts w:ascii="Arial" w:hAnsi="Arial" w:cs="Arial"/>
          <w:sz w:val="24"/>
          <w:szCs w:val="24"/>
        </w:rPr>
        <w:t>2</w:t>
      </w:r>
      <w:r>
        <w:rPr>
          <w:rFonts w:ascii="Arial" w:hAnsi="Arial" w:cs="Arial"/>
          <w:sz w:val="24"/>
          <w:szCs w:val="24"/>
        </w:rPr>
        <w:t xml:space="preserve">8), art. </w:t>
      </w:r>
      <w:r w:rsidR="00761EE6">
        <w:rPr>
          <w:rFonts w:ascii="Arial" w:hAnsi="Arial" w:cs="Arial"/>
          <w:sz w:val="24"/>
          <w:szCs w:val="24"/>
        </w:rPr>
        <w:t>1</w:t>
      </w:r>
      <w:r>
        <w:rPr>
          <w:rFonts w:ascii="Arial" w:hAnsi="Arial" w:cs="Arial"/>
          <w:sz w:val="24"/>
          <w:szCs w:val="24"/>
        </w:rPr>
        <w:t xml:space="preserve"> se crea </w:t>
      </w:r>
      <w:r w:rsidR="00761EE6">
        <w:rPr>
          <w:rFonts w:ascii="Arial" w:hAnsi="Arial" w:cs="Arial"/>
          <w:sz w:val="24"/>
          <w:szCs w:val="24"/>
        </w:rPr>
        <w:t>la</w:t>
      </w:r>
      <w:r>
        <w:rPr>
          <w:rFonts w:ascii="Arial" w:hAnsi="Arial" w:cs="Arial"/>
          <w:sz w:val="24"/>
          <w:szCs w:val="24"/>
        </w:rPr>
        <w:t xml:space="preserve"> </w:t>
      </w:r>
      <w:r w:rsidR="00761EE6">
        <w:rPr>
          <w:rFonts w:ascii="Arial" w:hAnsi="Arial" w:cs="Arial"/>
          <w:sz w:val="24"/>
          <w:szCs w:val="24"/>
        </w:rPr>
        <w:t>Superintendencia</w:t>
      </w:r>
      <w:r>
        <w:rPr>
          <w:rFonts w:ascii="Arial" w:hAnsi="Arial" w:cs="Arial"/>
          <w:sz w:val="24"/>
          <w:szCs w:val="24"/>
        </w:rPr>
        <w:t xml:space="preserve"> de Notariado y Registro </w:t>
      </w:r>
      <w:r w:rsidR="00761EE6">
        <w:rPr>
          <w:rFonts w:ascii="Arial" w:hAnsi="Arial" w:cs="Arial"/>
          <w:sz w:val="24"/>
          <w:szCs w:val="24"/>
        </w:rPr>
        <w:t>como una dependencia</w:t>
      </w:r>
      <w:r>
        <w:rPr>
          <w:rFonts w:ascii="Arial" w:hAnsi="Arial" w:cs="Arial"/>
          <w:sz w:val="24"/>
          <w:szCs w:val="24"/>
        </w:rPr>
        <w:t xml:space="preserve"> </w:t>
      </w:r>
      <w:r w:rsidR="00761EE6">
        <w:rPr>
          <w:rFonts w:ascii="Arial" w:hAnsi="Arial" w:cs="Arial"/>
          <w:sz w:val="24"/>
          <w:szCs w:val="24"/>
        </w:rPr>
        <w:t>d</w:t>
      </w:r>
      <w:r>
        <w:rPr>
          <w:rFonts w:ascii="Arial" w:hAnsi="Arial" w:cs="Arial"/>
          <w:sz w:val="24"/>
          <w:szCs w:val="24"/>
        </w:rPr>
        <w:t xml:space="preserve">el Ministerio de Justicia. </w:t>
      </w:r>
      <w:r w:rsidR="003507D4">
        <w:rPr>
          <w:rFonts w:ascii="Arial" w:hAnsi="Arial" w:cs="Arial"/>
          <w:sz w:val="24"/>
          <w:szCs w:val="24"/>
        </w:rPr>
        <w:t xml:space="preserve">Estará integrada por un Consejo Directivo y un Superintendente designado por el </w:t>
      </w:r>
      <w:r w:rsidR="00A332DE">
        <w:rPr>
          <w:rFonts w:ascii="Arial" w:hAnsi="Arial" w:cs="Arial"/>
          <w:sz w:val="24"/>
          <w:szCs w:val="24"/>
        </w:rPr>
        <w:t>p</w:t>
      </w:r>
      <w:r w:rsidR="003507D4">
        <w:rPr>
          <w:rFonts w:ascii="Arial" w:hAnsi="Arial" w:cs="Arial"/>
          <w:sz w:val="24"/>
          <w:szCs w:val="24"/>
        </w:rPr>
        <w:t>residente de la República.</w:t>
      </w:r>
    </w:p>
    <w:p w14:paraId="228E604E" w14:textId="77777777" w:rsidR="001656D1" w:rsidRDefault="001656D1" w:rsidP="0091081F">
      <w:pPr>
        <w:spacing w:after="0" w:line="240" w:lineRule="auto"/>
        <w:jc w:val="both"/>
        <w:rPr>
          <w:rFonts w:ascii="Arial" w:hAnsi="Arial" w:cs="Arial"/>
          <w:sz w:val="24"/>
          <w:szCs w:val="24"/>
        </w:rPr>
      </w:pPr>
    </w:p>
    <w:p w14:paraId="4B114A8E" w14:textId="0623775E" w:rsidR="001656D1" w:rsidRPr="00F3231C" w:rsidRDefault="001656D1" w:rsidP="001656D1">
      <w:pPr>
        <w:spacing w:after="0" w:line="360" w:lineRule="auto"/>
        <w:jc w:val="both"/>
        <w:rPr>
          <w:rFonts w:ascii="Arial" w:hAnsi="Arial" w:cs="Arial"/>
          <w:sz w:val="24"/>
          <w:szCs w:val="24"/>
        </w:rPr>
      </w:pPr>
      <w:r w:rsidRPr="00F832C8">
        <w:rPr>
          <w:rFonts w:ascii="Arial" w:hAnsi="Arial" w:cs="Arial"/>
          <w:i/>
          <w:iCs/>
          <w:sz w:val="24"/>
          <w:szCs w:val="24"/>
        </w:rPr>
        <w:t>Vigencia</w:t>
      </w:r>
      <w:r>
        <w:rPr>
          <w:rFonts w:ascii="Arial" w:hAnsi="Arial" w:cs="Arial"/>
          <w:sz w:val="24"/>
          <w:szCs w:val="24"/>
        </w:rPr>
        <w:t xml:space="preserve">: </w:t>
      </w:r>
      <w:r w:rsidRPr="00F3231C">
        <w:rPr>
          <w:rFonts w:ascii="Arial" w:hAnsi="Arial" w:cs="Arial"/>
          <w:sz w:val="24"/>
          <w:szCs w:val="24"/>
        </w:rPr>
        <w:t>1 de enero de 19</w:t>
      </w:r>
      <w:r w:rsidR="00D5420B">
        <w:rPr>
          <w:rFonts w:ascii="Arial" w:hAnsi="Arial" w:cs="Arial"/>
          <w:sz w:val="24"/>
          <w:szCs w:val="24"/>
        </w:rPr>
        <w:t>60</w:t>
      </w:r>
      <w:r w:rsidRPr="00F3231C">
        <w:rPr>
          <w:rFonts w:ascii="Arial" w:hAnsi="Arial" w:cs="Arial"/>
          <w:sz w:val="24"/>
          <w:szCs w:val="24"/>
        </w:rPr>
        <w:t xml:space="preserve"> – </w:t>
      </w:r>
      <w:r w:rsidR="00A03DA0">
        <w:rPr>
          <w:rFonts w:ascii="Arial" w:hAnsi="Arial" w:cs="Arial"/>
          <w:sz w:val="24"/>
          <w:szCs w:val="24"/>
        </w:rPr>
        <w:t>18</w:t>
      </w:r>
      <w:r w:rsidRPr="00F3231C">
        <w:rPr>
          <w:rFonts w:ascii="Arial" w:hAnsi="Arial" w:cs="Arial"/>
          <w:sz w:val="24"/>
          <w:szCs w:val="24"/>
        </w:rPr>
        <w:t xml:space="preserve"> de </w:t>
      </w:r>
      <w:r w:rsidR="00A03DA0">
        <w:rPr>
          <w:rFonts w:ascii="Arial" w:hAnsi="Arial" w:cs="Arial"/>
          <w:sz w:val="24"/>
          <w:szCs w:val="24"/>
        </w:rPr>
        <w:t>enero</w:t>
      </w:r>
      <w:r w:rsidRPr="00F3231C">
        <w:rPr>
          <w:rFonts w:ascii="Arial" w:hAnsi="Arial" w:cs="Arial"/>
          <w:sz w:val="24"/>
          <w:szCs w:val="24"/>
        </w:rPr>
        <w:t xml:space="preserve"> de 19</w:t>
      </w:r>
      <w:r w:rsidR="00D5420B">
        <w:rPr>
          <w:rFonts w:ascii="Arial" w:hAnsi="Arial" w:cs="Arial"/>
          <w:sz w:val="24"/>
          <w:szCs w:val="24"/>
        </w:rPr>
        <w:t>62</w:t>
      </w:r>
      <w:r w:rsidRPr="00F3231C">
        <w:rPr>
          <w:rFonts w:ascii="Arial" w:hAnsi="Arial" w:cs="Arial"/>
          <w:sz w:val="24"/>
          <w:szCs w:val="24"/>
        </w:rPr>
        <w:t xml:space="preserve">. </w:t>
      </w:r>
    </w:p>
    <w:p w14:paraId="71660898" w14:textId="393F4333" w:rsidR="001656D1" w:rsidRDefault="001656D1" w:rsidP="001656D1">
      <w:pPr>
        <w:spacing w:after="0" w:line="360" w:lineRule="auto"/>
        <w:jc w:val="both"/>
        <w:rPr>
          <w:rFonts w:ascii="Arial" w:hAnsi="Arial" w:cs="Arial"/>
          <w:sz w:val="24"/>
          <w:szCs w:val="24"/>
        </w:rPr>
      </w:pPr>
      <w:r>
        <w:rPr>
          <w:rFonts w:ascii="Arial" w:hAnsi="Arial" w:cs="Arial"/>
          <w:sz w:val="24"/>
          <w:szCs w:val="24"/>
        </w:rPr>
        <w:t xml:space="preserve">El Decreto </w:t>
      </w:r>
      <w:r w:rsidR="004A76A5">
        <w:rPr>
          <w:rFonts w:ascii="Arial" w:hAnsi="Arial" w:cs="Arial"/>
          <w:sz w:val="24"/>
          <w:szCs w:val="24"/>
        </w:rPr>
        <w:t>3346</w:t>
      </w:r>
      <w:r>
        <w:rPr>
          <w:rFonts w:ascii="Arial" w:hAnsi="Arial" w:cs="Arial"/>
          <w:sz w:val="24"/>
          <w:szCs w:val="24"/>
        </w:rPr>
        <w:t xml:space="preserve"> </w:t>
      </w:r>
      <w:r w:rsidR="004A76A5">
        <w:rPr>
          <w:rFonts w:ascii="Arial" w:hAnsi="Arial" w:cs="Arial"/>
          <w:sz w:val="24"/>
          <w:szCs w:val="24"/>
        </w:rPr>
        <w:t xml:space="preserve">de </w:t>
      </w:r>
      <w:r>
        <w:rPr>
          <w:rFonts w:ascii="Arial" w:hAnsi="Arial" w:cs="Arial"/>
          <w:sz w:val="24"/>
          <w:szCs w:val="24"/>
        </w:rPr>
        <w:t>195</w:t>
      </w:r>
      <w:r w:rsidR="004A76A5">
        <w:rPr>
          <w:rFonts w:ascii="Arial" w:hAnsi="Arial" w:cs="Arial"/>
          <w:sz w:val="24"/>
          <w:szCs w:val="24"/>
        </w:rPr>
        <w:t>9 empezaba a</w:t>
      </w:r>
      <w:r>
        <w:rPr>
          <w:rFonts w:ascii="Arial" w:hAnsi="Arial" w:cs="Arial"/>
          <w:sz w:val="24"/>
          <w:szCs w:val="24"/>
        </w:rPr>
        <w:t xml:space="preserve"> regir a partir del 1 de </w:t>
      </w:r>
      <w:r w:rsidR="004A76A5">
        <w:rPr>
          <w:rFonts w:ascii="Arial" w:hAnsi="Arial" w:cs="Arial"/>
          <w:sz w:val="24"/>
          <w:szCs w:val="24"/>
        </w:rPr>
        <w:t>enero</w:t>
      </w:r>
      <w:r>
        <w:rPr>
          <w:rFonts w:ascii="Arial" w:hAnsi="Arial" w:cs="Arial"/>
          <w:sz w:val="24"/>
          <w:szCs w:val="24"/>
        </w:rPr>
        <w:t xml:space="preserve"> de 19</w:t>
      </w:r>
      <w:r w:rsidR="004A76A5">
        <w:rPr>
          <w:rFonts w:ascii="Arial" w:hAnsi="Arial" w:cs="Arial"/>
          <w:sz w:val="24"/>
          <w:szCs w:val="24"/>
        </w:rPr>
        <w:t>60 y el Departamento de Vigilancia de Notariado y Registro continuaría funcionando hasta el inicio de labores de la Superintendencia.</w:t>
      </w:r>
      <w:r w:rsidR="00A03DA0">
        <w:rPr>
          <w:rFonts w:ascii="Arial" w:hAnsi="Arial" w:cs="Arial"/>
          <w:sz w:val="24"/>
          <w:szCs w:val="24"/>
        </w:rPr>
        <w:t xml:space="preserve"> Deja de funcionar como dependencia el 18 de enero de 1962 del Ministerio de Justicia mediante Ley 1 de 1962, art 4, que constituyó a la Superintendencia de Notariado y Registro en persona administrativa con personería jurídica.</w:t>
      </w:r>
    </w:p>
    <w:p w14:paraId="2037B63C" w14:textId="2704A709" w:rsidR="001C7F1C" w:rsidRPr="001C7F1C" w:rsidRDefault="001C7F1C" w:rsidP="007076D9">
      <w:pPr>
        <w:spacing w:after="0" w:line="360" w:lineRule="auto"/>
        <w:jc w:val="both"/>
        <w:rPr>
          <w:rFonts w:ascii="Arial" w:hAnsi="Arial" w:cs="Arial"/>
          <w:sz w:val="24"/>
          <w:szCs w:val="24"/>
        </w:rPr>
      </w:pPr>
      <w:r w:rsidRPr="001C7F1C">
        <w:rPr>
          <w:rFonts w:ascii="Arial" w:hAnsi="Arial" w:cs="Arial"/>
          <w:i/>
          <w:iCs/>
          <w:sz w:val="24"/>
          <w:szCs w:val="24"/>
        </w:rPr>
        <w:lastRenderedPageBreak/>
        <w:t>Organigrama</w:t>
      </w:r>
      <w:r>
        <w:rPr>
          <w:rFonts w:ascii="Arial" w:hAnsi="Arial" w:cs="Arial"/>
          <w:sz w:val="24"/>
          <w:szCs w:val="24"/>
        </w:rPr>
        <w:t>:</w:t>
      </w:r>
    </w:p>
    <w:p w14:paraId="142D50FB" w14:textId="7AD43505" w:rsidR="001656D1" w:rsidRDefault="007076D9" w:rsidP="007076D9">
      <w:pPr>
        <w:spacing w:after="0" w:line="360" w:lineRule="auto"/>
        <w:jc w:val="both"/>
        <w:rPr>
          <w:rFonts w:ascii="Arial" w:hAnsi="Arial" w:cs="Arial"/>
          <w:sz w:val="24"/>
          <w:szCs w:val="24"/>
        </w:rPr>
      </w:pPr>
      <w:r>
        <w:rPr>
          <w:rFonts w:ascii="Arial" w:hAnsi="Arial" w:cs="Arial"/>
          <w:sz w:val="24"/>
          <w:szCs w:val="24"/>
        </w:rPr>
        <w:t>Se construyeron 2 organigramas</w:t>
      </w:r>
      <w:r w:rsidR="0091081F">
        <w:rPr>
          <w:rFonts w:ascii="Arial" w:hAnsi="Arial" w:cs="Arial"/>
          <w:sz w:val="24"/>
          <w:szCs w:val="24"/>
        </w:rPr>
        <w:t>:</w:t>
      </w:r>
      <w:r>
        <w:rPr>
          <w:rFonts w:ascii="Arial" w:hAnsi="Arial" w:cs="Arial"/>
          <w:sz w:val="24"/>
          <w:szCs w:val="24"/>
        </w:rPr>
        <w:t xml:space="preserve"> el primero refleja el organigrama del Ministerio de Justicia </w:t>
      </w:r>
      <w:r w:rsidR="00312EC6">
        <w:rPr>
          <w:rFonts w:ascii="Arial" w:hAnsi="Arial" w:cs="Arial"/>
          <w:sz w:val="24"/>
          <w:szCs w:val="24"/>
        </w:rPr>
        <w:t>que mediante Decreto 1716 de 1960 (julio 8) fue reorganizado completamente en su estructura orgánica; el segundo, refleja el organigrama de la Superintendencia de Notariado y Registro creada mediante Decreto 3346 de 1959 (diciembre 28)</w:t>
      </w:r>
      <w:r w:rsidR="001C0722">
        <w:rPr>
          <w:rFonts w:ascii="Arial" w:hAnsi="Arial" w:cs="Arial"/>
          <w:sz w:val="24"/>
          <w:szCs w:val="24"/>
        </w:rPr>
        <w:t>. Esta reestructuración del Ministerio de Justicia, responde a las necesidades de reformar la administración pública después del derrocamiento del general Gustavo Rojas Pinilla y el establecimiento del Frente Nacional como forma de gobierno.</w:t>
      </w:r>
    </w:p>
    <w:p w14:paraId="4AB86D6D" w14:textId="3BAAA0FE" w:rsidR="00A332DE" w:rsidRDefault="00A332DE" w:rsidP="00A332DE"/>
    <w:p w14:paraId="6FA7C5FA" w14:textId="3F3F84DC" w:rsidR="00A332DE" w:rsidRPr="00A332DE" w:rsidRDefault="007F5D5C" w:rsidP="00A332DE">
      <w:pPr>
        <w:pStyle w:val="Descripcin"/>
      </w:pPr>
      <w:bookmarkStart w:id="22" w:name="_Toc184179193"/>
      <w:r w:rsidRPr="007F5D5C">
        <w:rPr>
          <w:noProof/>
        </w:rPr>
        <w:drawing>
          <wp:anchor distT="0" distB="0" distL="114300" distR="114300" simplePos="0" relativeHeight="251667456" behindDoc="0" locked="0" layoutInCell="1" allowOverlap="1" wp14:anchorId="3AEF78E3" wp14:editId="15F5EC30">
            <wp:simplePos x="0" y="0"/>
            <wp:positionH relativeFrom="column">
              <wp:posOffset>5715</wp:posOffset>
            </wp:positionH>
            <wp:positionV relativeFrom="paragraph">
              <wp:posOffset>224155</wp:posOffset>
            </wp:positionV>
            <wp:extent cx="6048375" cy="5123809"/>
            <wp:effectExtent l="0" t="0" r="0" b="127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64811" cy="5137733"/>
                    </a:xfrm>
                    <a:prstGeom prst="rect">
                      <a:avLst/>
                    </a:prstGeom>
                    <a:noFill/>
                    <a:ln>
                      <a:noFill/>
                    </a:ln>
                  </pic:spPr>
                </pic:pic>
              </a:graphicData>
            </a:graphic>
            <wp14:sizeRelH relativeFrom="page">
              <wp14:pctWidth>0</wp14:pctWidth>
            </wp14:sizeRelH>
            <wp14:sizeRelV relativeFrom="page">
              <wp14:pctHeight>0</wp14:pctHeight>
            </wp14:sizeRelV>
          </wp:anchor>
        </w:drawing>
      </w:r>
      <w:r w:rsidR="00A332DE">
        <w:t xml:space="preserve">Organigrama </w:t>
      </w:r>
      <w:fldSimple w:instr=" SEQ Organigrama \* ARABIC ">
        <w:r w:rsidR="00FE033F">
          <w:rPr>
            <w:noProof/>
          </w:rPr>
          <w:t>3</w:t>
        </w:r>
      </w:fldSimple>
      <w:r w:rsidR="00A332DE">
        <w:t xml:space="preserve">. </w:t>
      </w:r>
      <w:r w:rsidR="008F2AD1">
        <w:t xml:space="preserve">Ministerio de Justicia, </w:t>
      </w:r>
      <w:r w:rsidR="00A332DE" w:rsidRPr="0011602E">
        <w:t>dependencia Superintendencia de Notariado y Registro (1960 - 1962)</w:t>
      </w:r>
      <w:bookmarkEnd w:id="22"/>
    </w:p>
    <w:p w14:paraId="50929547" w14:textId="739D2CA4" w:rsidR="005E5999" w:rsidRDefault="005E5999" w:rsidP="007076D9">
      <w:pPr>
        <w:spacing w:after="0" w:line="360" w:lineRule="auto"/>
        <w:jc w:val="both"/>
        <w:rPr>
          <w:rFonts w:ascii="Arial" w:hAnsi="Arial" w:cs="Arial"/>
          <w:sz w:val="24"/>
          <w:szCs w:val="24"/>
        </w:rPr>
      </w:pPr>
    </w:p>
    <w:p w14:paraId="1E5E6B38" w14:textId="16D9DEA8" w:rsidR="005E5999" w:rsidRDefault="005E5999" w:rsidP="007076D9">
      <w:pPr>
        <w:spacing w:after="0" w:line="360" w:lineRule="auto"/>
        <w:jc w:val="both"/>
        <w:rPr>
          <w:rFonts w:ascii="Arial" w:hAnsi="Arial" w:cs="Arial"/>
          <w:sz w:val="24"/>
          <w:szCs w:val="24"/>
        </w:rPr>
      </w:pPr>
    </w:p>
    <w:p w14:paraId="516BB2DD" w14:textId="713B52CA" w:rsidR="005E5999" w:rsidRDefault="005E5999" w:rsidP="007076D9">
      <w:pPr>
        <w:spacing w:after="0" w:line="360" w:lineRule="auto"/>
        <w:jc w:val="both"/>
        <w:rPr>
          <w:rFonts w:ascii="Arial" w:hAnsi="Arial" w:cs="Arial"/>
          <w:sz w:val="24"/>
          <w:szCs w:val="24"/>
        </w:rPr>
      </w:pPr>
    </w:p>
    <w:p w14:paraId="1BAD5202" w14:textId="5D68B288" w:rsidR="005E5999" w:rsidRDefault="005E5999" w:rsidP="007076D9">
      <w:pPr>
        <w:spacing w:after="0" w:line="360" w:lineRule="auto"/>
        <w:jc w:val="both"/>
        <w:rPr>
          <w:rFonts w:ascii="Arial" w:hAnsi="Arial" w:cs="Arial"/>
          <w:sz w:val="24"/>
          <w:szCs w:val="24"/>
        </w:rPr>
      </w:pPr>
    </w:p>
    <w:p w14:paraId="1495E480" w14:textId="1E25CBCE" w:rsidR="005E5999" w:rsidRDefault="005E5999" w:rsidP="007076D9">
      <w:pPr>
        <w:spacing w:after="0" w:line="360" w:lineRule="auto"/>
        <w:jc w:val="both"/>
        <w:rPr>
          <w:rFonts w:ascii="Arial" w:hAnsi="Arial" w:cs="Arial"/>
          <w:sz w:val="24"/>
          <w:szCs w:val="24"/>
        </w:rPr>
      </w:pPr>
    </w:p>
    <w:p w14:paraId="2B086671" w14:textId="13DDAB6C" w:rsidR="005E5999" w:rsidRDefault="005E5999" w:rsidP="007076D9">
      <w:pPr>
        <w:spacing w:after="0" w:line="360" w:lineRule="auto"/>
        <w:jc w:val="both"/>
        <w:rPr>
          <w:rFonts w:ascii="Arial" w:hAnsi="Arial" w:cs="Arial"/>
          <w:sz w:val="24"/>
          <w:szCs w:val="24"/>
        </w:rPr>
      </w:pPr>
    </w:p>
    <w:p w14:paraId="3A05FF03" w14:textId="23E82CDB" w:rsidR="005E5999" w:rsidRDefault="005E5999" w:rsidP="007076D9">
      <w:pPr>
        <w:spacing w:after="0" w:line="360" w:lineRule="auto"/>
        <w:jc w:val="both"/>
        <w:rPr>
          <w:rFonts w:ascii="Arial" w:hAnsi="Arial" w:cs="Arial"/>
          <w:sz w:val="24"/>
          <w:szCs w:val="24"/>
        </w:rPr>
      </w:pPr>
    </w:p>
    <w:p w14:paraId="1D0DA501" w14:textId="69C12A1A" w:rsidR="005E5999" w:rsidRDefault="005E5999" w:rsidP="007076D9">
      <w:pPr>
        <w:spacing w:after="0" w:line="360" w:lineRule="auto"/>
        <w:jc w:val="both"/>
        <w:rPr>
          <w:rFonts w:ascii="Arial" w:hAnsi="Arial" w:cs="Arial"/>
          <w:sz w:val="24"/>
          <w:szCs w:val="24"/>
        </w:rPr>
      </w:pPr>
    </w:p>
    <w:p w14:paraId="3279172A" w14:textId="19C1C53D" w:rsidR="005E5999" w:rsidRDefault="005E5999" w:rsidP="007076D9">
      <w:pPr>
        <w:spacing w:after="0" w:line="360" w:lineRule="auto"/>
        <w:jc w:val="both"/>
        <w:rPr>
          <w:rFonts w:ascii="Arial" w:hAnsi="Arial" w:cs="Arial"/>
          <w:sz w:val="24"/>
          <w:szCs w:val="24"/>
        </w:rPr>
      </w:pPr>
    </w:p>
    <w:p w14:paraId="39B8620B" w14:textId="48A40D04" w:rsidR="005E5999" w:rsidRDefault="005E5999" w:rsidP="007076D9">
      <w:pPr>
        <w:spacing w:after="0" w:line="360" w:lineRule="auto"/>
        <w:jc w:val="both"/>
        <w:rPr>
          <w:rFonts w:ascii="Arial" w:hAnsi="Arial" w:cs="Arial"/>
          <w:sz w:val="24"/>
          <w:szCs w:val="24"/>
        </w:rPr>
      </w:pPr>
    </w:p>
    <w:p w14:paraId="5894282B" w14:textId="241875EA" w:rsidR="005E5999" w:rsidRDefault="005E5999" w:rsidP="007076D9">
      <w:pPr>
        <w:spacing w:after="0" w:line="360" w:lineRule="auto"/>
        <w:jc w:val="both"/>
        <w:rPr>
          <w:rFonts w:ascii="Arial" w:hAnsi="Arial" w:cs="Arial"/>
          <w:sz w:val="24"/>
          <w:szCs w:val="24"/>
        </w:rPr>
      </w:pPr>
    </w:p>
    <w:p w14:paraId="59705FA2" w14:textId="5FE4CDC9" w:rsidR="005E5999" w:rsidRDefault="005E5999" w:rsidP="007076D9">
      <w:pPr>
        <w:spacing w:after="0" w:line="360" w:lineRule="auto"/>
        <w:jc w:val="both"/>
        <w:rPr>
          <w:rFonts w:ascii="Arial" w:hAnsi="Arial" w:cs="Arial"/>
          <w:sz w:val="24"/>
          <w:szCs w:val="24"/>
        </w:rPr>
      </w:pPr>
    </w:p>
    <w:p w14:paraId="67B788B6" w14:textId="43F5E2BE" w:rsidR="005E5999" w:rsidRDefault="005E5999" w:rsidP="007076D9">
      <w:pPr>
        <w:spacing w:after="0" w:line="360" w:lineRule="auto"/>
        <w:jc w:val="both"/>
        <w:rPr>
          <w:rFonts w:ascii="Arial" w:hAnsi="Arial" w:cs="Arial"/>
          <w:sz w:val="24"/>
          <w:szCs w:val="24"/>
        </w:rPr>
      </w:pPr>
    </w:p>
    <w:p w14:paraId="4B085EDA" w14:textId="0FCC6E01" w:rsidR="005E5999" w:rsidRDefault="005E5999" w:rsidP="007076D9">
      <w:pPr>
        <w:spacing w:after="0" w:line="360" w:lineRule="auto"/>
        <w:jc w:val="both"/>
        <w:rPr>
          <w:rFonts w:ascii="Arial" w:hAnsi="Arial" w:cs="Arial"/>
          <w:sz w:val="24"/>
          <w:szCs w:val="24"/>
        </w:rPr>
      </w:pPr>
    </w:p>
    <w:p w14:paraId="30A4C833" w14:textId="1D924E1F" w:rsidR="005E5999" w:rsidRDefault="005E5999" w:rsidP="007076D9">
      <w:pPr>
        <w:spacing w:after="0" w:line="360" w:lineRule="auto"/>
        <w:jc w:val="both"/>
        <w:rPr>
          <w:rFonts w:ascii="Arial" w:hAnsi="Arial" w:cs="Arial"/>
          <w:sz w:val="24"/>
          <w:szCs w:val="24"/>
        </w:rPr>
      </w:pPr>
    </w:p>
    <w:p w14:paraId="10CBAE97" w14:textId="25D9ACF6" w:rsidR="005E5999" w:rsidRDefault="005E5999" w:rsidP="007076D9">
      <w:pPr>
        <w:spacing w:after="0" w:line="360" w:lineRule="auto"/>
        <w:jc w:val="both"/>
        <w:rPr>
          <w:rFonts w:ascii="Arial" w:hAnsi="Arial" w:cs="Arial"/>
          <w:sz w:val="24"/>
          <w:szCs w:val="24"/>
        </w:rPr>
      </w:pPr>
    </w:p>
    <w:p w14:paraId="2ACD3322" w14:textId="3D6E0808" w:rsidR="005E5999" w:rsidRDefault="005E5999" w:rsidP="007076D9">
      <w:pPr>
        <w:spacing w:after="0" w:line="360" w:lineRule="auto"/>
        <w:jc w:val="both"/>
        <w:rPr>
          <w:rFonts w:ascii="Arial" w:hAnsi="Arial" w:cs="Arial"/>
          <w:sz w:val="24"/>
          <w:szCs w:val="24"/>
        </w:rPr>
      </w:pPr>
    </w:p>
    <w:p w14:paraId="4137024F" w14:textId="76605DA6" w:rsidR="00A21D75" w:rsidRDefault="00A21D75" w:rsidP="007076D9">
      <w:pPr>
        <w:spacing w:after="0" w:line="360" w:lineRule="auto"/>
        <w:jc w:val="both"/>
        <w:rPr>
          <w:rFonts w:ascii="Arial" w:hAnsi="Arial" w:cs="Arial"/>
          <w:sz w:val="24"/>
          <w:szCs w:val="24"/>
        </w:rPr>
      </w:pPr>
    </w:p>
    <w:p w14:paraId="69F5980C" w14:textId="124B504D" w:rsidR="00A21D75" w:rsidRDefault="00A21D75">
      <w:pPr>
        <w:spacing w:after="0" w:line="240" w:lineRule="auto"/>
        <w:rPr>
          <w:rFonts w:ascii="Arial" w:hAnsi="Arial" w:cs="Arial"/>
          <w:sz w:val="24"/>
          <w:szCs w:val="24"/>
        </w:rPr>
      </w:pPr>
      <w:r>
        <w:rPr>
          <w:rFonts w:ascii="Arial" w:hAnsi="Arial" w:cs="Arial"/>
          <w:sz w:val="24"/>
          <w:szCs w:val="24"/>
        </w:rPr>
        <w:br w:type="page"/>
      </w:r>
    </w:p>
    <w:p w14:paraId="712DB500" w14:textId="77777777" w:rsidR="00A73D42" w:rsidRDefault="00A73D42" w:rsidP="007F4BD6">
      <w:pPr>
        <w:pStyle w:val="Descripcin"/>
        <w:sectPr w:rsidR="00A73D42" w:rsidSect="00761EE6">
          <w:pgSz w:w="12240" w:h="15840" w:code="1"/>
          <w:pgMar w:top="2449" w:right="1183" w:bottom="1418" w:left="1701" w:header="567" w:footer="851" w:gutter="0"/>
          <w:cols w:space="708"/>
          <w:docGrid w:linePitch="360"/>
        </w:sectPr>
      </w:pPr>
    </w:p>
    <w:p w14:paraId="718E18FD" w14:textId="7E113F4D" w:rsidR="00A73D42" w:rsidRDefault="00A73D42" w:rsidP="007F4BD6">
      <w:pPr>
        <w:pStyle w:val="Descripcin"/>
        <w:sectPr w:rsidR="00A73D42" w:rsidSect="00A73D42">
          <w:pgSz w:w="12242" w:h="20163" w:code="5"/>
          <w:pgMar w:top="2449" w:right="1183" w:bottom="1418" w:left="1701" w:header="567" w:footer="851" w:gutter="0"/>
          <w:cols w:space="708"/>
          <w:docGrid w:linePitch="360"/>
        </w:sectPr>
      </w:pPr>
      <w:bookmarkStart w:id="23" w:name="_Toc184179194"/>
      <w:r w:rsidRPr="007F4BD6">
        <w:rPr>
          <w:noProof/>
        </w:rPr>
        <w:lastRenderedPageBreak/>
        <w:drawing>
          <wp:anchor distT="0" distB="0" distL="114300" distR="114300" simplePos="0" relativeHeight="251661312" behindDoc="0" locked="0" layoutInCell="1" allowOverlap="1" wp14:anchorId="498C6AA3" wp14:editId="09037ED7">
            <wp:simplePos x="0" y="0"/>
            <wp:positionH relativeFrom="column">
              <wp:posOffset>81915</wp:posOffset>
            </wp:positionH>
            <wp:positionV relativeFrom="paragraph">
              <wp:posOffset>107315</wp:posOffset>
            </wp:positionV>
            <wp:extent cx="6047740" cy="10258425"/>
            <wp:effectExtent l="0" t="0" r="0" b="952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8077" cy="10258997"/>
                    </a:xfrm>
                    <a:prstGeom prst="rect">
                      <a:avLst/>
                    </a:prstGeom>
                    <a:noFill/>
                    <a:ln>
                      <a:noFill/>
                    </a:ln>
                  </pic:spPr>
                </pic:pic>
              </a:graphicData>
            </a:graphic>
            <wp14:sizeRelH relativeFrom="page">
              <wp14:pctWidth>0</wp14:pctWidth>
            </wp14:sizeRelH>
            <wp14:sizeRelV relativeFrom="page">
              <wp14:pctHeight>0</wp14:pctHeight>
            </wp14:sizeRelV>
          </wp:anchor>
        </w:drawing>
      </w:r>
      <w:r w:rsidR="007F4BD6">
        <w:t xml:space="preserve">Organigrama </w:t>
      </w:r>
      <w:fldSimple w:instr=" SEQ Organigrama \* ARABIC ">
        <w:r w:rsidR="00FE033F">
          <w:rPr>
            <w:noProof/>
          </w:rPr>
          <w:t>4</w:t>
        </w:r>
      </w:fldSimple>
      <w:r w:rsidR="007F4BD6">
        <w:t>. Ministerio de Justicia (1960 - 1962)</w:t>
      </w:r>
      <w:bookmarkEnd w:id="23"/>
    </w:p>
    <w:p w14:paraId="7653CCF5" w14:textId="7C1ED754" w:rsidR="000F543B" w:rsidRDefault="000F543B" w:rsidP="00CF0C2C">
      <w:pPr>
        <w:pStyle w:val="Ttulo2"/>
        <w:numPr>
          <w:ilvl w:val="1"/>
          <w:numId w:val="14"/>
        </w:numPr>
        <w:spacing w:line="360" w:lineRule="auto"/>
        <w:rPr>
          <w:rFonts w:cs="Arial"/>
          <w:szCs w:val="24"/>
        </w:rPr>
      </w:pPr>
      <w:bookmarkStart w:id="24" w:name="_Toc183625929"/>
      <w:bookmarkStart w:id="25" w:name="_Toc183626052"/>
      <w:bookmarkStart w:id="26" w:name="_Toc184178391"/>
      <w:bookmarkStart w:id="27" w:name="_Toc184178962"/>
      <w:bookmarkStart w:id="28" w:name="_Hlk183714048"/>
      <w:r w:rsidRPr="00CF0C2C">
        <w:rPr>
          <w:rFonts w:cs="Arial"/>
          <w:szCs w:val="24"/>
        </w:rPr>
        <w:lastRenderedPageBreak/>
        <w:t>Superintendencia de Notariado y Registro</w:t>
      </w:r>
      <w:r w:rsidR="00871BCA" w:rsidRPr="00CF0C2C">
        <w:rPr>
          <w:rFonts w:cs="Arial"/>
          <w:szCs w:val="24"/>
        </w:rPr>
        <w:t xml:space="preserve"> </w:t>
      </w:r>
      <w:r w:rsidR="00C87DC9" w:rsidRPr="00CF0C2C">
        <w:rPr>
          <w:rFonts w:cs="Arial"/>
          <w:szCs w:val="24"/>
        </w:rPr>
        <w:t xml:space="preserve">como </w:t>
      </w:r>
      <w:r w:rsidR="00871BCA" w:rsidRPr="00CF0C2C">
        <w:rPr>
          <w:rFonts w:cs="Arial"/>
          <w:szCs w:val="24"/>
        </w:rPr>
        <w:t>entidad administrativa autónoma</w:t>
      </w:r>
      <w:bookmarkEnd w:id="24"/>
      <w:bookmarkEnd w:id="25"/>
      <w:bookmarkEnd w:id="26"/>
      <w:bookmarkEnd w:id="27"/>
    </w:p>
    <w:tbl>
      <w:tblPr>
        <w:tblW w:w="9356" w:type="dxa"/>
        <w:tblCellSpacing w:w="0" w:type="dxa"/>
        <w:tblCellMar>
          <w:left w:w="0" w:type="dxa"/>
          <w:right w:w="0" w:type="dxa"/>
        </w:tblCellMar>
        <w:tblLook w:val="04A0" w:firstRow="1" w:lastRow="0" w:firstColumn="1" w:lastColumn="0" w:noHBand="0" w:noVBand="1"/>
      </w:tblPr>
      <w:tblGrid>
        <w:gridCol w:w="1804"/>
        <w:gridCol w:w="3299"/>
        <w:gridCol w:w="4247"/>
        <w:gridCol w:w="6"/>
      </w:tblGrid>
      <w:tr w:rsidR="007E79CA" w:rsidRPr="007E79CA" w14:paraId="5AE0F32B" w14:textId="77777777" w:rsidTr="007E79CA">
        <w:trPr>
          <w:gridAfter w:val="1"/>
          <w:trHeight w:val="300"/>
          <w:tblCellSpacing w:w="0" w:type="dxa"/>
        </w:trPr>
        <w:tc>
          <w:tcPr>
            <w:tcW w:w="1804" w:type="dxa"/>
            <w:shd w:val="clear" w:color="auto" w:fill="F4CCCC"/>
            <w:tcMar>
              <w:top w:w="0" w:type="dxa"/>
              <w:left w:w="45" w:type="dxa"/>
              <w:bottom w:w="0" w:type="dxa"/>
              <w:right w:w="45" w:type="dxa"/>
            </w:tcMar>
            <w:vAlign w:val="bottom"/>
            <w:hideMark/>
          </w:tcPr>
          <w:bookmarkEnd w:id="28"/>
          <w:p w14:paraId="0A2A2FEE" w14:textId="77777777" w:rsidR="007E79CA" w:rsidRPr="007E79CA" w:rsidRDefault="007E79CA" w:rsidP="007E79CA">
            <w:pPr>
              <w:spacing w:after="0" w:line="240" w:lineRule="auto"/>
              <w:rPr>
                <w:rFonts w:eastAsia="Times New Roman" w:cs="Calibri"/>
                <w:b/>
                <w:bCs/>
                <w:kern w:val="0"/>
                <w:lang w:eastAsia="es-CO"/>
              </w:rPr>
            </w:pPr>
            <w:r w:rsidRPr="007E79CA">
              <w:rPr>
                <w:rFonts w:eastAsia="Times New Roman" w:cs="Calibri"/>
                <w:b/>
                <w:bCs/>
                <w:kern w:val="0"/>
                <w:lang w:eastAsia="es-CO"/>
              </w:rPr>
              <w:t xml:space="preserve">Entidad: </w:t>
            </w:r>
          </w:p>
        </w:tc>
        <w:tc>
          <w:tcPr>
            <w:tcW w:w="7546" w:type="dxa"/>
            <w:gridSpan w:val="2"/>
            <w:shd w:val="clear" w:color="auto" w:fill="F4CCCC"/>
            <w:tcMar>
              <w:top w:w="0" w:type="dxa"/>
              <w:left w:w="45" w:type="dxa"/>
              <w:bottom w:w="0" w:type="dxa"/>
              <w:right w:w="45" w:type="dxa"/>
            </w:tcMar>
            <w:vAlign w:val="bottom"/>
            <w:hideMark/>
          </w:tcPr>
          <w:p w14:paraId="0F7D743D" w14:textId="77777777" w:rsidR="007E79CA" w:rsidRPr="007E79CA" w:rsidRDefault="007E79CA" w:rsidP="007E79CA">
            <w:pPr>
              <w:spacing w:after="0" w:line="240" w:lineRule="auto"/>
              <w:rPr>
                <w:rFonts w:eastAsia="Times New Roman" w:cs="Calibri"/>
                <w:b/>
                <w:bCs/>
                <w:kern w:val="0"/>
                <w:lang w:eastAsia="es-CO"/>
              </w:rPr>
            </w:pPr>
            <w:r w:rsidRPr="007E79CA">
              <w:rPr>
                <w:rFonts w:eastAsia="Times New Roman" w:cs="Calibri"/>
                <w:b/>
                <w:bCs/>
                <w:kern w:val="0"/>
                <w:lang w:eastAsia="es-CO"/>
              </w:rPr>
              <w:t>SUPERINTENDENCIA DE NOTARIADO Y REGISTRO</w:t>
            </w:r>
          </w:p>
        </w:tc>
      </w:tr>
      <w:tr w:rsidR="007E79CA" w:rsidRPr="007E79CA" w14:paraId="77D316DF" w14:textId="77777777" w:rsidTr="007E79CA">
        <w:trPr>
          <w:gridAfter w:val="1"/>
          <w:trHeight w:val="300"/>
          <w:tblCellSpacing w:w="0" w:type="dxa"/>
        </w:trPr>
        <w:tc>
          <w:tcPr>
            <w:tcW w:w="1804" w:type="dxa"/>
            <w:shd w:val="clear" w:color="auto" w:fill="F4CCCC"/>
            <w:tcMar>
              <w:top w:w="0" w:type="dxa"/>
              <w:left w:w="45" w:type="dxa"/>
              <w:bottom w:w="0" w:type="dxa"/>
              <w:right w:w="45" w:type="dxa"/>
            </w:tcMar>
            <w:vAlign w:val="bottom"/>
            <w:hideMark/>
          </w:tcPr>
          <w:p w14:paraId="02DD9C81" w14:textId="77777777" w:rsidR="007E79CA" w:rsidRPr="007E79CA" w:rsidRDefault="007E79CA" w:rsidP="007E79CA">
            <w:pPr>
              <w:spacing w:after="0" w:line="240" w:lineRule="auto"/>
              <w:rPr>
                <w:rFonts w:eastAsia="Times New Roman" w:cs="Calibri"/>
                <w:b/>
                <w:bCs/>
                <w:kern w:val="0"/>
                <w:lang w:eastAsia="es-CO"/>
              </w:rPr>
            </w:pPr>
            <w:r w:rsidRPr="007E79CA">
              <w:rPr>
                <w:rFonts w:eastAsia="Times New Roman" w:cs="Calibri"/>
                <w:b/>
                <w:bCs/>
                <w:kern w:val="0"/>
                <w:lang w:eastAsia="es-CO"/>
              </w:rPr>
              <w:t>Fecha de creación:</w:t>
            </w:r>
          </w:p>
        </w:tc>
        <w:tc>
          <w:tcPr>
            <w:tcW w:w="7546" w:type="dxa"/>
            <w:gridSpan w:val="2"/>
            <w:shd w:val="clear" w:color="auto" w:fill="F4CCCC"/>
            <w:tcMar>
              <w:top w:w="0" w:type="dxa"/>
              <w:left w:w="45" w:type="dxa"/>
              <w:bottom w:w="0" w:type="dxa"/>
              <w:right w:w="45" w:type="dxa"/>
            </w:tcMar>
            <w:vAlign w:val="bottom"/>
            <w:hideMark/>
          </w:tcPr>
          <w:p w14:paraId="0AC9B937" w14:textId="77777777" w:rsidR="007E79CA" w:rsidRPr="007E79CA" w:rsidRDefault="007E79CA" w:rsidP="007E79CA">
            <w:pPr>
              <w:spacing w:after="0" w:line="240" w:lineRule="auto"/>
              <w:rPr>
                <w:rFonts w:eastAsia="Times New Roman" w:cs="Calibri"/>
                <w:kern w:val="0"/>
                <w:lang w:eastAsia="es-CO"/>
              </w:rPr>
            </w:pPr>
            <w:r w:rsidRPr="007E79CA">
              <w:rPr>
                <w:rFonts w:eastAsia="Times New Roman" w:cs="Calibri"/>
                <w:kern w:val="0"/>
                <w:lang w:eastAsia="es-CO"/>
              </w:rPr>
              <w:t>19 de enero de 1962</w:t>
            </w:r>
          </w:p>
        </w:tc>
      </w:tr>
      <w:tr w:rsidR="007E79CA" w:rsidRPr="007E79CA" w14:paraId="6FAA50BD" w14:textId="77777777" w:rsidTr="00234D0E">
        <w:trPr>
          <w:gridAfter w:val="1"/>
          <w:trHeight w:val="300"/>
          <w:tblCellSpacing w:w="0" w:type="dxa"/>
        </w:trPr>
        <w:tc>
          <w:tcPr>
            <w:tcW w:w="1804" w:type="dxa"/>
            <w:shd w:val="clear" w:color="auto" w:fill="F4CCCC"/>
            <w:tcMar>
              <w:top w:w="0" w:type="dxa"/>
              <w:left w:w="45" w:type="dxa"/>
              <w:bottom w:w="0" w:type="dxa"/>
              <w:right w:w="45" w:type="dxa"/>
            </w:tcMar>
            <w:vAlign w:val="bottom"/>
            <w:hideMark/>
          </w:tcPr>
          <w:p w14:paraId="78215A11" w14:textId="77777777" w:rsidR="007E79CA" w:rsidRPr="007E79CA" w:rsidRDefault="007E79CA" w:rsidP="007E79CA">
            <w:pPr>
              <w:spacing w:after="0" w:line="240" w:lineRule="auto"/>
              <w:rPr>
                <w:rFonts w:eastAsia="Times New Roman" w:cs="Calibri"/>
                <w:b/>
                <w:bCs/>
                <w:kern w:val="0"/>
                <w:lang w:eastAsia="es-CO"/>
              </w:rPr>
            </w:pPr>
            <w:r w:rsidRPr="007E79CA">
              <w:rPr>
                <w:rFonts w:eastAsia="Times New Roman" w:cs="Calibri"/>
                <w:b/>
                <w:bCs/>
                <w:kern w:val="0"/>
                <w:lang w:eastAsia="es-CO"/>
              </w:rPr>
              <w:t>Fecha de inicio:</w:t>
            </w:r>
          </w:p>
        </w:tc>
        <w:tc>
          <w:tcPr>
            <w:tcW w:w="3299" w:type="dxa"/>
            <w:shd w:val="clear" w:color="auto" w:fill="F4CCCC"/>
            <w:tcMar>
              <w:top w:w="0" w:type="dxa"/>
              <w:left w:w="45" w:type="dxa"/>
              <w:bottom w:w="0" w:type="dxa"/>
              <w:right w:w="45" w:type="dxa"/>
            </w:tcMar>
            <w:vAlign w:val="bottom"/>
            <w:hideMark/>
          </w:tcPr>
          <w:p w14:paraId="328932D7" w14:textId="77777777" w:rsidR="007E79CA" w:rsidRPr="007E79CA" w:rsidRDefault="007E79CA" w:rsidP="007E79CA">
            <w:pPr>
              <w:spacing w:after="0" w:line="240" w:lineRule="auto"/>
              <w:rPr>
                <w:rFonts w:eastAsia="Times New Roman" w:cs="Calibri"/>
                <w:kern w:val="0"/>
                <w:lang w:eastAsia="es-CO"/>
              </w:rPr>
            </w:pPr>
            <w:r w:rsidRPr="007E79CA">
              <w:rPr>
                <w:rFonts w:eastAsia="Times New Roman" w:cs="Calibri"/>
                <w:kern w:val="0"/>
                <w:lang w:eastAsia="es-CO"/>
              </w:rPr>
              <w:t>19 de enero de 1962</w:t>
            </w:r>
          </w:p>
        </w:tc>
        <w:tc>
          <w:tcPr>
            <w:tcW w:w="4247" w:type="dxa"/>
            <w:shd w:val="clear" w:color="auto" w:fill="F4CCCC"/>
            <w:tcMar>
              <w:top w:w="0" w:type="dxa"/>
              <w:left w:w="45" w:type="dxa"/>
              <w:bottom w:w="0" w:type="dxa"/>
              <w:right w:w="45" w:type="dxa"/>
            </w:tcMar>
            <w:vAlign w:val="bottom"/>
            <w:hideMark/>
          </w:tcPr>
          <w:p w14:paraId="547034E6" w14:textId="77777777" w:rsidR="007E79CA" w:rsidRPr="007E79CA" w:rsidRDefault="007E79CA" w:rsidP="007E79CA">
            <w:pPr>
              <w:spacing w:after="0" w:line="240" w:lineRule="auto"/>
              <w:rPr>
                <w:rFonts w:eastAsia="Times New Roman" w:cs="Calibri"/>
                <w:kern w:val="0"/>
                <w:lang w:eastAsia="es-CO"/>
              </w:rPr>
            </w:pPr>
          </w:p>
        </w:tc>
      </w:tr>
      <w:tr w:rsidR="007E79CA" w:rsidRPr="007E79CA" w14:paraId="70476887" w14:textId="77777777" w:rsidTr="007E79CA">
        <w:trPr>
          <w:gridAfter w:val="1"/>
          <w:trHeight w:val="300"/>
          <w:tblCellSpacing w:w="0" w:type="dxa"/>
        </w:trPr>
        <w:tc>
          <w:tcPr>
            <w:tcW w:w="1804" w:type="dxa"/>
            <w:shd w:val="clear" w:color="auto" w:fill="F4CCCC"/>
            <w:tcMar>
              <w:top w:w="0" w:type="dxa"/>
              <w:left w:w="45" w:type="dxa"/>
              <w:bottom w:w="0" w:type="dxa"/>
              <w:right w:w="45" w:type="dxa"/>
            </w:tcMar>
            <w:vAlign w:val="bottom"/>
            <w:hideMark/>
          </w:tcPr>
          <w:p w14:paraId="73E86628" w14:textId="77777777" w:rsidR="007E79CA" w:rsidRPr="007E79CA" w:rsidRDefault="007E79CA" w:rsidP="007E79CA">
            <w:pPr>
              <w:spacing w:after="0" w:line="240" w:lineRule="auto"/>
              <w:rPr>
                <w:rFonts w:eastAsia="Times New Roman" w:cs="Calibri"/>
                <w:b/>
                <w:bCs/>
                <w:kern w:val="0"/>
                <w:lang w:eastAsia="es-CO"/>
              </w:rPr>
            </w:pPr>
            <w:r w:rsidRPr="007E79CA">
              <w:rPr>
                <w:rFonts w:eastAsia="Times New Roman" w:cs="Calibri"/>
                <w:b/>
                <w:bCs/>
                <w:kern w:val="0"/>
                <w:lang w:eastAsia="es-CO"/>
              </w:rPr>
              <w:t>Fecha de cierre:</w:t>
            </w:r>
          </w:p>
        </w:tc>
        <w:tc>
          <w:tcPr>
            <w:tcW w:w="7546" w:type="dxa"/>
            <w:gridSpan w:val="2"/>
            <w:shd w:val="clear" w:color="auto" w:fill="F4CCCC"/>
            <w:tcMar>
              <w:top w:w="0" w:type="dxa"/>
              <w:left w:w="45" w:type="dxa"/>
              <w:bottom w:w="0" w:type="dxa"/>
              <w:right w:w="45" w:type="dxa"/>
            </w:tcMar>
            <w:vAlign w:val="bottom"/>
            <w:hideMark/>
          </w:tcPr>
          <w:p w14:paraId="35A40458" w14:textId="77777777" w:rsidR="007E79CA" w:rsidRPr="007E79CA" w:rsidRDefault="007E79CA" w:rsidP="007E79CA">
            <w:pPr>
              <w:spacing w:after="0" w:line="240" w:lineRule="auto"/>
              <w:rPr>
                <w:rFonts w:eastAsia="Times New Roman" w:cs="Calibri"/>
                <w:kern w:val="0"/>
                <w:lang w:eastAsia="es-CO"/>
              </w:rPr>
            </w:pPr>
            <w:r w:rsidRPr="007E79CA">
              <w:rPr>
                <w:rFonts w:eastAsia="Times New Roman" w:cs="Calibri"/>
                <w:kern w:val="0"/>
                <w:lang w:eastAsia="es-CO"/>
              </w:rPr>
              <w:t>Activa</w:t>
            </w:r>
          </w:p>
        </w:tc>
      </w:tr>
      <w:tr w:rsidR="007E79CA" w:rsidRPr="007E79CA" w14:paraId="19D1148E" w14:textId="77777777" w:rsidTr="00234D0E">
        <w:trPr>
          <w:gridAfter w:val="1"/>
          <w:trHeight w:val="300"/>
          <w:tblCellSpacing w:w="0" w:type="dxa"/>
        </w:trPr>
        <w:tc>
          <w:tcPr>
            <w:tcW w:w="1804" w:type="dxa"/>
            <w:shd w:val="clear" w:color="auto" w:fill="FFFFFF"/>
            <w:tcMar>
              <w:top w:w="0" w:type="dxa"/>
              <w:left w:w="45" w:type="dxa"/>
              <w:bottom w:w="0" w:type="dxa"/>
              <w:right w:w="45" w:type="dxa"/>
            </w:tcMar>
            <w:vAlign w:val="center"/>
            <w:hideMark/>
          </w:tcPr>
          <w:p w14:paraId="7E81E499" w14:textId="77777777" w:rsidR="007E79CA" w:rsidRPr="007E79CA" w:rsidRDefault="007E79CA" w:rsidP="007E79CA">
            <w:pPr>
              <w:spacing w:after="0" w:line="240" w:lineRule="auto"/>
              <w:rPr>
                <w:rFonts w:eastAsia="Times New Roman" w:cs="Calibri"/>
                <w:kern w:val="0"/>
                <w:lang w:eastAsia="es-CO"/>
              </w:rPr>
            </w:pPr>
          </w:p>
        </w:tc>
        <w:tc>
          <w:tcPr>
            <w:tcW w:w="3299" w:type="dxa"/>
            <w:tcMar>
              <w:top w:w="0" w:type="dxa"/>
              <w:left w:w="45" w:type="dxa"/>
              <w:bottom w:w="0" w:type="dxa"/>
              <w:right w:w="45" w:type="dxa"/>
            </w:tcMar>
            <w:vAlign w:val="bottom"/>
            <w:hideMark/>
          </w:tcPr>
          <w:p w14:paraId="582BAE9A" w14:textId="77777777" w:rsidR="007E79CA" w:rsidRPr="007E79CA" w:rsidRDefault="007E79CA" w:rsidP="007E79CA">
            <w:pPr>
              <w:spacing w:after="0" w:line="240" w:lineRule="auto"/>
              <w:jc w:val="center"/>
              <w:rPr>
                <w:rFonts w:eastAsia="Times New Roman" w:cs="Calibri"/>
                <w:b/>
                <w:bCs/>
                <w:kern w:val="0"/>
                <w:sz w:val="24"/>
                <w:szCs w:val="24"/>
                <w:lang w:eastAsia="es-CO"/>
              </w:rPr>
            </w:pPr>
            <w:r w:rsidRPr="007E79CA">
              <w:rPr>
                <w:rFonts w:eastAsia="Times New Roman" w:cs="Calibri"/>
                <w:b/>
                <w:bCs/>
                <w:kern w:val="0"/>
                <w:sz w:val="24"/>
                <w:szCs w:val="24"/>
                <w:lang w:eastAsia="es-CO"/>
              </w:rPr>
              <w:t>Norma</w:t>
            </w:r>
          </w:p>
        </w:tc>
        <w:tc>
          <w:tcPr>
            <w:tcW w:w="4247" w:type="dxa"/>
            <w:tcMar>
              <w:top w:w="0" w:type="dxa"/>
              <w:left w:w="45" w:type="dxa"/>
              <w:bottom w:w="0" w:type="dxa"/>
              <w:right w:w="45" w:type="dxa"/>
            </w:tcMar>
            <w:vAlign w:val="bottom"/>
            <w:hideMark/>
          </w:tcPr>
          <w:p w14:paraId="1ED62EE0" w14:textId="77777777" w:rsidR="007E79CA" w:rsidRPr="007E79CA" w:rsidRDefault="007E79CA" w:rsidP="007E79CA">
            <w:pPr>
              <w:spacing w:after="0" w:line="240" w:lineRule="auto"/>
              <w:jc w:val="center"/>
              <w:rPr>
                <w:rFonts w:eastAsia="Times New Roman" w:cs="Calibri"/>
                <w:b/>
                <w:bCs/>
                <w:kern w:val="0"/>
                <w:sz w:val="24"/>
                <w:szCs w:val="24"/>
                <w:lang w:eastAsia="es-CO"/>
              </w:rPr>
            </w:pPr>
            <w:r w:rsidRPr="007E79CA">
              <w:rPr>
                <w:rFonts w:eastAsia="Times New Roman" w:cs="Calibri"/>
                <w:b/>
                <w:bCs/>
                <w:kern w:val="0"/>
                <w:sz w:val="24"/>
                <w:szCs w:val="24"/>
                <w:lang w:eastAsia="es-CO"/>
              </w:rPr>
              <w:t>Fundamento</w:t>
            </w:r>
          </w:p>
        </w:tc>
      </w:tr>
      <w:tr w:rsidR="007E79CA" w:rsidRPr="007E79CA" w14:paraId="629F603D" w14:textId="77777777" w:rsidTr="00234D0E">
        <w:trPr>
          <w:gridAfter w:val="1"/>
          <w:trHeight w:val="300"/>
          <w:tblCellSpacing w:w="0" w:type="dxa"/>
        </w:trPr>
        <w:tc>
          <w:tcPr>
            <w:tcW w:w="1804" w:type="dxa"/>
            <w:vMerge w:val="restart"/>
            <w:shd w:val="clear" w:color="auto" w:fill="FFFFFF"/>
            <w:tcMar>
              <w:top w:w="0" w:type="dxa"/>
              <w:left w:w="45" w:type="dxa"/>
              <w:bottom w:w="0" w:type="dxa"/>
              <w:right w:w="45" w:type="dxa"/>
            </w:tcMar>
            <w:vAlign w:val="center"/>
            <w:hideMark/>
          </w:tcPr>
          <w:p w14:paraId="4ECA82E7" w14:textId="77777777" w:rsidR="00DC2A28" w:rsidRDefault="007E79CA" w:rsidP="007E79CA">
            <w:pPr>
              <w:spacing w:after="0" w:line="240" w:lineRule="auto"/>
              <w:jc w:val="center"/>
              <w:rPr>
                <w:rFonts w:ascii="Times New Roman" w:eastAsia="Times New Roman" w:hAnsi="Times New Roman"/>
                <w:b/>
                <w:bCs/>
                <w:kern w:val="0"/>
                <w:sz w:val="20"/>
                <w:szCs w:val="20"/>
                <w:lang w:eastAsia="es-CO"/>
              </w:rPr>
            </w:pPr>
            <w:r w:rsidRPr="007E79CA">
              <w:rPr>
                <w:rFonts w:ascii="Times New Roman" w:eastAsia="Times New Roman" w:hAnsi="Times New Roman"/>
                <w:b/>
                <w:bCs/>
                <w:kern w:val="0"/>
                <w:sz w:val="20"/>
                <w:szCs w:val="20"/>
                <w:lang w:eastAsia="es-CO"/>
              </w:rPr>
              <w:t>PERIODO I</w:t>
            </w:r>
            <w:r w:rsidRPr="007E79CA">
              <w:rPr>
                <w:rFonts w:ascii="Times New Roman" w:eastAsia="Times New Roman" w:hAnsi="Times New Roman"/>
                <w:b/>
                <w:bCs/>
                <w:kern w:val="0"/>
                <w:sz w:val="20"/>
                <w:szCs w:val="20"/>
                <w:lang w:eastAsia="es-CO"/>
              </w:rPr>
              <w:br/>
              <w:t xml:space="preserve">19/01/1962 </w:t>
            </w:r>
          </w:p>
          <w:p w14:paraId="6559A225" w14:textId="77777777" w:rsidR="00DC2A28" w:rsidRDefault="007E79CA" w:rsidP="007E79CA">
            <w:pPr>
              <w:spacing w:after="0" w:line="240" w:lineRule="auto"/>
              <w:jc w:val="center"/>
              <w:rPr>
                <w:rFonts w:ascii="Times New Roman" w:eastAsia="Times New Roman" w:hAnsi="Times New Roman"/>
                <w:b/>
                <w:bCs/>
                <w:kern w:val="0"/>
                <w:sz w:val="20"/>
                <w:szCs w:val="20"/>
                <w:lang w:eastAsia="es-CO"/>
              </w:rPr>
            </w:pPr>
            <w:r w:rsidRPr="007E79CA">
              <w:rPr>
                <w:rFonts w:ascii="Times New Roman" w:eastAsia="Times New Roman" w:hAnsi="Times New Roman"/>
                <w:b/>
                <w:bCs/>
                <w:kern w:val="0"/>
                <w:sz w:val="20"/>
                <w:szCs w:val="20"/>
                <w:lang w:eastAsia="es-CO"/>
              </w:rPr>
              <w:t xml:space="preserve">- </w:t>
            </w:r>
          </w:p>
          <w:p w14:paraId="050E4283" w14:textId="4A0CBA73" w:rsidR="007E79CA" w:rsidRPr="007E79CA" w:rsidRDefault="007E79CA" w:rsidP="007E79CA">
            <w:pPr>
              <w:spacing w:after="0" w:line="240" w:lineRule="auto"/>
              <w:jc w:val="center"/>
              <w:rPr>
                <w:rFonts w:ascii="Times New Roman" w:eastAsia="Times New Roman" w:hAnsi="Times New Roman"/>
                <w:b/>
                <w:bCs/>
                <w:kern w:val="0"/>
                <w:sz w:val="20"/>
                <w:szCs w:val="20"/>
                <w:lang w:eastAsia="es-CO"/>
              </w:rPr>
            </w:pPr>
            <w:r w:rsidRPr="007E79CA">
              <w:rPr>
                <w:rFonts w:ascii="Times New Roman" w:eastAsia="Times New Roman" w:hAnsi="Times New Roman"/>
                <w:b/>
                <w:bCs/>
                <w:kern w:val="0"/>
                <w:sz w:val="20"/>
                <w:szCs w:val="20"/>
                <w:lang w:eastAsia="es-CO"/>
              </w:rPr>
              <w:t>5/08/1965</w:t>
            </w:r>
          </w:p>
        </w:tc>
        <w:tc>
          <w:tcPr>
            <w:tcW w:w="3299" w:type="dxa"/>
            <w:vMerge w:val="restart"/>
            <w:shd w:val="clear" w:color="auto" w:fill="FFFFFF"/>
            <w:tcMar>
              <w:top w:w="0" w:type="dxa"/>
              <w:left w:w="45" w:type="dxa"/>
              <w:bottom w:w="0" w:type="dxa"/>
              <w:right w:w="45" w:type="dxa"/>
            </w:tcMar>
            <w:vAlign w:val="center"/>
            <w:hideMark/>
          </w:tcPr>
          <w:p w14:paraId="0F1A548A" w14:textId="77777777" w:rsidR="007E79CA" w:rsidRPr="007E79CA" w:rsidRDefault="007E79CA" w:rsidP="007E79CA">
            <w:pPr>
              <w:spacing w:after="0" w:line="240" w:lineRule="auto"/>
              <w:jc w:val="center"/>
              <w:rPr>
                <w:rFonts w:ascii="Times New Roman" w:eastAsia="Times New Roman" w:hAnsi="Times New Roman"/>
                <w:kern w:val="0"/>
                <w:sz w:val="20"/>
                <w:szCs w:val="20"/>
                <w:lang w:eastAsia="es-CO"/>
              </w:rPr>
            </w:pPr>
            <w:r w:rsidRPr="007E79CA">
              <w:rPr>
                <w:rFonts w:ascii="Times New Roman" w:eastAsia="Times New Roman" w:hAnsi="Times New Roman"/>
                <w:b/>
                <w:bCs/>
                <w:kern w:val="0"/>
                <w:sz w:val="20"/>
                <w:szCs w:val="20"/>
                <w:lang w:eastAsia="es-CO"/>
              </w:rPr>
              <w:t>Ley 1 de 1962 (enero 19)</w:t>
            </w:r>
            <w:r w:rsidRPr="007E79CA">
              <w:rPr>
                <w:rFonts w:ascii="Times New Roman" w:eastAsia="Times New Roman" w:hAnsi="Times New Roman"/>
                <w:kern w:val="0"/>
                <w:sz w:val="20"/>
                <w:szCs w:val="20"/>
                <w:lang w:eastAsia="es-CO"/>
              </w:rPr>
              <w:br/>
              <w:t>Por la cual se fijan derechos notariales y se dictan otras disposiciones.</w:t>
            </w:r>
          </w:p>
        </w:tc>
        <w:tc>
          <w:tcPr>
            <w:tcW w:w="4247" w:type="dxa"/>
            <w:vMerge w:val="restart"/>
            <w:shd w:val="clear" w:color="auto" w:fill="FFFFFF"/>
            <w:tcMar>
              <w:top w:w="0" w:type="dxa"/>
              <w:left w:w="45" w:type="dxa"/>
              <w:bottom w:w="0" w:type="dxa"/>
              <w:right w:w="45" w:type="dxa"/>
            </w:tcMar>
            <w:vAlign w:val="bottom"/>
            <w:hideMark/>
          </w:tcPr>
          <w:p w14:paraId="0029E769" w14:textId="452B67ED" w:rsidR="007E79CA" w:rsidRPr="007E79CA" w:rsidRDefault="007E79CA" w:rsidP="007E79CA">
            <w:pPr>
              <w:spacing w:after="0" w:line="240" w:lineRule="auto"/>
              <w:rPr>
                <w:rFonts w:ascii="Times New Roman" w:eastAsia="Times New Roman" w:hAnsi="Times New Roman"/>
                <w:kern w:val="0"/>
                <w:sz w:val="20"/>
                <w:szCs w:val="20"/>
                <w:lang w:eastAsia="es-CO"/>
              </w:rPr>
            </w:pPr>
            <w:r w:rsidRPr="007E79CA">
              <w:rPr>
                <w:rFonts w:ascii="Times New Roman" w:eastAsia="Times New Roman" w:hAnsi="Times New Roman"/>
                <w:kern w:val="0"/>
                <w:sz w:val="20"/>
                <w:szCs w:val="20"/>
                <w:lang w:eastAsia="es-CO"/>
              </w:rPr>
              <w:t>Se constituyó la Superintendencia Nacional de Notariado y Registro en persona administrativa (</w:t>
            </w:r>
            <w:r w:rsidR="004D5653">
              <w:rPr>
                <w:rFonts w:ascii="Times New Roman" w:eastAsia="Times New Roman" w:hAnsi="Times New Roman"/>
                <w:kern w:val="0"/>
                <w:sz w:val="20"/>
                <w:szCs w:val="20"/>
                <w:lang w:eastAsia="es-CO"/>
              </w:rPr>
              <w:t>a</w:t>
            </w:r>
            <w:r w:rsidRPr="007E79CA">
              <w:rPr>
                <w:rFonts w:ascii="Times New Roman" w:eastAsia="Times New Roman" w:hAnsi="Times New Roman"/>
                <w:kern w:val="0"/>
                <w:sz w:val="20"/>
                <w:szCs w:val="20"/>
                <w:lang w:eastAsia="es-CO"/>
              </w:rPr>
              <w:t>rt.</w:t>
            </w:r>
            <w:r w:rsidR="004D5653">
              <w:rPr>
                <w:rFonts w:ascii="Times New Roman" w:eastAsia="Times New Roman" w:hAnsi="Times New Roman"/>
                <w:kern w:val="0"/>
                <w:sz w:val="20"/>
                <w:szCs w:val="20"/>
                <w:lang w:eastAsia="es-CO"/>
              </w:rPr>
              <w:t xml:space="preserve"> 16</w:t>
            </w:r>
            <w:r w:rsidRPr="007E79CA">
              <w:rPr>
                <w:rFonts w:ascii="Times New Roman" w:eastAsia="Times New Roman" w:hAnsi="Times New Roman"/>
                <w:kern w:val="0"/>
                <w:sz w:val="20"/>
                <w:szCs w:val="20"/>
                <w:lang w:eastAsia="es-CO"/>
              </w:rPr>
              <w:t>) (otorgamiento de Personería Jurídica)</w:t>
            </w:r>
          </w:p>
        </w:tc>
      </w:tr>
      <w:tr w:rsidR="007E79CA" w:rsidRPr="007E79CA" w14:paraId="57B63EFD" w14:textId="77777777" w:rsidTr="00234D0E">
        <w:trPr>
          <w:trHeight w:val="300"/>
          <w:tblCellSpacing w:w="0" w:type="dxa"/>
        </w:trPr>
        <w:tc>
          <w:tcPr>
            <w:tcW w:w="1804" w:type="dxa"/>
            <w:vMerge/>
            <w:vAlign w:val="center"/>
            <w:hideMark/>
          </w:tcPr>
          <w:p w14:paraId="173BEDBD"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3299" w:type="dxa"/>
            <w:vMerge/>
            <w:vAlign w:val="center"/>
            <w:hideMark/>
          </w:tcPr>
          <w:p w14:paraId="711C2AE6"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vMerge/>
            <w:vAlign w:val="center"/>
            <w:hideMark/>
          </w:tcPr>
          <w:p w14:paraId="60A69F15"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0" w:type="auto"/>
            <w:vAlign w:val="center"/>
            <w:hideMark/>
          </w:tcPr>
          <w:p w14:paraId="7331C743"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547A3E96" w14:textId="77777777" w:rsidTr="00234D0E">
        <w:trPr>
          <w:trHeight w:val="300"/>
          <w:tblCellSpacing w:w="0" w:type="dxa"/>
        </w:trPr>
        <w:tc>
          <w:tcPr>
            <w:tcW w:w="1804" w:type="dxa"/>
            <w:vMerge/>
            <w:vAlign w:val="center"/>
            <w:hideMark/>
          </w:tcPr>
          <w:p w14:paraId="059B4E40"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3299" w:type="dxa"/>
            <w:vMerge/>
            <w:vAlign w:val="center"/>
            <w:hideMark/>
          </w:tcPr>
          <w:p w14:paraId="321594AA"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shd w:val="clear" w:color="auto" w:fill="FFFFFF"/>
            <w:tcMar>
              <w:top w:w="0" w:type="dxa"/>
              <w:left w:w="45" w:type="dxa"/>
              <w:bottom w:w="0" w:type="dxa"/>
              <w:right w:w="45" w:type="dxa"/>
            </w:tcMar>
            <w:vAlign w:val="bottom"/>
            <w:hideMark/>
          </w:tcPr>
          <w:p w14:paraId="00F50611"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0" w:type="auto"/>
            <w:vAlign w:val="center"/>
            <w:hideMark/>
          </w:tcPr>
          <w:p w14:paraId="52F67884"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142CCF31" w14:textId="77777777" w:rsidTr="00234D0E">
        <w:trPr>
          <w:trHeight w:val="300"/>
          <w:tblCellSpacing w:w="0" w:type="dxa"/>
        </w:trPr>
        <w:tc>
          <w:tcPr>
            <w:tcW w:w="1804" w:type="dxa"/>
            <w:vMerge/>
            <w:vAlign w:val="center"/>
            <w:hideMark/>
          </w:tcPr>
          <w:p w14:paraId="70BFF59A"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3299" w:type="dxa"/>
            <w:vMerge/>
            <w:vAlign w:val="center"/>
            <w:hideMark/>
          </w:tcPr>
          <w:p w14:paraId="0F3E117B"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shd w:val="clear" w:color="auto" w:fill="FFFFFF"/>
            <w:tcMar>
              <w:top w:w="0" w:type="dxa"/>
              <w:left w:w="45" w:type="dxa"/>
              <w:bottom w:w="0" w:type="dxa"/>
              <w:right w:w="45" w:type="dxa"/>
            </w:tcMar>
            <w:hideMark/>
          </w:tcPr>
          <w:p w14:paraId="5B314AF6"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r w:rsidRPr="007E79CA">
              <w:rPr>
                <w:rFonts w:ascii="Times New Roman" w:eastAsia="Times New Roman" w:hAnsi="Times New Roman"/>
                <w:kern w:val="0"/>
                <w:sz w:val="20"/>
                <w:szCs w:val="20"/>
                <w:lang w:eastAsia="es-CO"/>
              </w:rPr>
              <w:t>Se generó un cambio tangencial de nombre, pasa a denominarse: Superintendencia Nacional de Notariado y Registro. (Cambio de nombre)</w:t>
            </w:r>
          </w:p>
        </w:tc>
        <w:tc>
          <w:tcPr>
            <w:tcW w:w="0" w:type="auto"/>
            <w:vAlign w:val="center"/>
            <w:hideMark/>
          </w:tcPr>
          <w:p w14:paraId="0D15B0D0"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467B7F13" w14:textId="77777777" w:rsidTr="00234D0E">
        <w:trPr>
          <w:trHeight w:val="300"/>
          <w:tblCellSpacing w:w="0" w:type="dxa"/>
        </w:trPr>
        <w:tc>
          <w:tcPr>
            <w:tcW w:w="1804" w:type="dxa"/>
            <w:shd w:val="clear" w:color="auto" w:fill="FFFFFF"/>
            <w:tcMar>
              <w:top w:w="0" w:type="dxa"/>
              <w:left w:w="45" w:type="dxa"/>
              <w:bottom w:w="0" w:type="dxa"/>
              <w:right w:w="45" w:type="dxa"/>
            </w:tcMar>
            <w:vAlign w:val="center"/>
            <w:hideMark/>
          </w:tcPr>
          <w:p w14:paraId="1615440D"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3299" w:type="dxa"/>
            <w:shd w:val="clear" w:color="auto" w:fill="FFFFFF"/>
            <w:tcMar>
              <w:top w:w="0" w:type="dxa"/>
              <w:left w:w="45" w:type="dxa"/>
              <w:bottom w:w="0" w:type="dxa"/>
              <w:right w:w="45" w:type="dxa"/>
            </w:tcMar>
            <w:vAlign w:val="center"/>
            <w:hideMark/>
          </w:tcPr>
          <w:p w14:paraId="48E05182"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shd w:val="clear" w:color="auto" w:fill="FFFFFF"/>
            <w:tcMar>
              <w:top w:w="0" w:type="dxa"/>
              <w:left w:w="45" w:type="dxa"/>
              <w:bottom w:w="0" w:type="dxa"/>
              <w:right w:w="45" w:type="dxa"/>
            </w:tcMar>
            <w:hideMark/>
          </w:tcPr>
          <w:p w14:paraId="60A3B733"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0" w:type="auto"/>
            <w:vAlign w:val="center"/>
            <w:hideMark/>
          </w:tcPr>
          <w:p w14:paraId="03B80A9B"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0DE165F4" w14:textId="77777777" w:rsidTr="00234D0E">
        <w:trPr>
          <w:trHeight w:val="300"/>
          <w:tblCellSpacing w:w="0" w:type="dxa"/>
        </w:trPr>
        <w:tc>
          <w:tcPr>
            <w:tcW w:w="1804" w:type="dxa"/>
            <w:vMerge w:val="restart"/>
            <w:shd w:val="clear" w:color="auto" w:fill="F2F2F2"/>
            <w:tcMar>
              <w:top w:w="0" w:type="dxa"/>
              <w:left w:w="45" w:type="dxa"/>
              <w:bottom w:w="0" w:type="dxa"/>
              <w:right w:w="45" w:type="dxa"/>
            </w:tcMar>
            <w:vAlign w:val="center"/>
            <w:hideMark/>
          </w:tcPr>
          <w:p w14:paraId="4CC69BE9" w14:textId="77777777" w:rsidR="00DC2A28" w:rsidRDefault="007E79CA" w:rsidP="007E79CA">
            <w:pPr>
              <w:spacing w:after="0" w:line="240" w:lineRule="auto"/>
              <w:jc w:val="center"/>
              <w:rPr>
                <w:rFonts w:ascii="Times New Roman" w:eastAsia="Times New Roman" w:hAnsi="Times New Roman"/>
                <w:b/>
                <w:bCs/>
                <w:kern w:val="0"/>
                <w:sz w:val="20"/>
                <w:szCs w:val="20"/>
                <w:lang w:eastAsia="es-CO"/>
              </w:rPr>
            </w:pPr>
            <w:r w:rsidRPr="007E79CA">
              <w:rPr>
                <w:rFonts w:ascii="Times New Roman" w:eastAsia="Times New Roman" w:hAnsi="Times New Roman"/>
                <w:b/>
                <w:bCs/>
                <w:kern w:val="0"/>
                <w:sz w:val="20"/>
                <w:szCs w:val="20"/>
                <w:lang w:eastAsia="es-CO"/>
              </w:rPr>
              <w:t>PERIODO II</w:t>
            </w:r>
            <w:r w:rsidRPr="007E79CA">
              <w:rPr>
                <w:rFonts w:ascii="Times New Roman" w:eastAsia="Times New Roman" w:hAnsi="Times New Roman"/>
                <w:b/>
                <w:bCs/>
                <w:kern w:val="0"/>
                <w:sz w:val="20"/>
                <w:szCs w:val="20"/>
                <w:lang w:eastAsia="es-CO"/>
              </w:rPr>
              <w:br/>
              <w:t xml:space="preserve">06/08/1965 </w:t>
            </w:r>
          </w:p>
          <w:p w14:paraId="1FD94EC1" w14:textId="77777777" w:rsidR="00DC2A28" w:rsidRDefault="007E79CA" w:rsidP="007E79CA">
            <w:pPr>
              <w:spacing w:after="0" w:line="240" w:lineRule="auto"/>
              <w:jc w:val="center"/>
              <w:rPr>
                <w:rFonts w:ascii="Times New Roman" w:eastAsia="Times New Roman" w:hAnsi="Times New Roman"/>
                <w:b/>
                <w:bCs/>
                <w:kern w:val="0"/>
                <w:sz w:val="20"/>
                <w:szCs w:val="20"/>
                <w:lang w:eastAsia="es-CO"/>
              </w:rPr>
            </w:pPr>
            <w:r w:rsidRPr="007E79CA">
              <w:rPr>
                <w:rFonts w:ascii="Times New Roman" w:eastAsia="Times New Roman" w:hAnsi="Times New Roman"/>
                <w:b/>
                <w:bCs/>
                <w:kern w:val="0"/>
                <w:sz w:val="20"/>
                <w:szCs w:val="20"/>
                <w:lang w:eastAsia="es-CO"/>
              </w:rPr>
              <w:t xml:space="preserve">- </w:t>
            </w:r>
          </w:p>
          <w:p w14:paraId="0AC6E089" w14:textId="7A5812E2" w:rsidR="007E79CA" w:rsidRPr="007E79CA" w:rsidRDefault="007E79CA" w:rsidP="007E79CA">
            <w:pPr>
              <w:spacing w:after="0" w:line="240" w:lineRule="auto"/>
              <w:jc w:val="center"/>
              <w:rPr>
                <w:rFonts w:ascii="Times New Roman" w:eastAsia="Times New Roman" w:hAnsi="Times New Roman"/>
                <w:b/>
                <w:bCs/>
                <w:kern w:val="0"/>
                <w:sz w:val="20"/>
                <w:szCs w:val="20"/>
                <w:lang w:eastAsia="es-CO"/>
              </w:rPr>
            </w:pPr>
            <w:r w:rsidRPr="007E79CA">
              <w:rPr>
                <w:rFonts w:ascii="Times New Roman" w:eastAsia="Times New Roman" w:hAnsi="Times New Roman"/>
                <w:b/>
                <w:bCs/>
                <w:kern w:val="0"/>
                <w:sz w:val="20"/>
                <w:szCs w:val="20"/>
                <w:lang w:eastAsia="es-CO"/>
              </w:rPr>
              <w:t>4/03/1970</w:t>
            </w:r>
          </w:p>
        </w:tc>
        <w:tc>
          <w:tcPr>
            <w:tcW w:w="3299" w:type="dxa"/>
            <w:vMerge w:val="restart"/>
            <w:shd w:val="clear" w:color="auto" w:fill="F2F2F2"/>
            <w:tcMar>
              <w:top w:w="0" w:type="dxa"/>
              <w:left w:w="45" w:type="dxa"/>
              <w:bottom w:w="0" w:type="dxa"/>
              <w:right w:w="45" w:type="dxa"/>
            </w:tcMar>
            <w:vAlign w:val="center"/>
            <w:hideMark/>
          </w:tcPr>
          <w:p w14:paraId="0AA09913" w14:textId="77777777" w:rsidR="007E79CA" w:rsidRPr="007E79CA" w:rsidRDefault="007E79CA" w:rsidP="007E79CA">
            <w:pPr>
              <w:spacing w:after="0" w:line="240" w:lineRule="auto"/>
              <w:jc w:val="center"/>
              <w:rPr>
                <w:rFonts w:ascii="Times New Roman" w:eastAsia="Times New Roman" w:hAnsi="Times New Roman"/>
                <w:kern w:val="0"/>
                <w:sz w:val="20"/>
                <w:szCs w:val="20"/>
                <w:lang w:eastAsia="es-CO"/>
              </w:rPr>
            </w:pPr>
            <w:r w:rsidRPr="007E79CA">
              <w:rPr>
                <w:rFonts w:ascii="Times New Roman" w:eastAsia="Times New Roman" w:hAnsi="Times New Roman"/>
                <w:b/>
                <w:bCs/>
                <w:kern w:val="0"/>
                <w:sz w:val="20"/>
                <w:szCs w:val="20"/>
                <w:lang w:eastAsia="es-CO"/>
              </w:rPr>
              <w:t>Decreto 2081 de 1965 (agosto 6)</w:t>
            </w:r>
            <w:r w:rsidRPr="007E79CA">
              <w:rPr>
                <w:rFonts w:ascii="Times New Roman" w:eastAsia="Times New Roman" w:hAnsi="Times New Roman"/>
                <w:kern w:val="0"/>
                <w:sz w:val="20"/>
                <w:szCs w:val="20"/>
                <w:lang w:eastAsia="es-CO"/>
              </w:rPr>
              <w:br/>
              <w:t>Por el cual se aprueban unas reformas a los estatutos de la Superintendencia de Notariado y Registro.</w:t>
            </w:r>
          </w:p>
        </w:tc>
        <w:tc>
          <w:tcPr>
            <w:tcW w:w="4247" w:type="dxa"/>
            <w:vMerge w:val="restart"/>
            <w:shd w:val="clear" w:color="auto" w:fill="F2F2F2"/>
            <w:tcMar>
              <w:top w:w="0" w:type="dxa"/>
              <w:left w:w="45" w:type="dxa"/>
              <w:bottom w:w="0" w:type="dxa"/>
              <w:right w:w="45" w:type="dxa"/>
            </w:tcMar>
            <w:vAlign w:val="center"/>
            <w:hideMark/>
          </w:tcPr>
          <w:p w14:paraId="4E1D354F" w14:textId="5D02CD1C" w:rsidR="007E79CA" w:rsidRPr="007E79CA" w:rsidRDefault="007E79CA" w:rsidP="007E79CA">
            <w:pPr>
              <w:spacing w:after="0" w:line="240" w:lineRule="auto"/>
              <w:rPr>
                <w:rFonts w:ascii="Times New Roman" w:eastAsia="Times New Roman" w:hAnsi="Times New Roman"/>
                <w:kern w:val="0"/>
                <w:sz w:val="20"/>
                <w:szCs w:val="20"/>
                <w:lang w:eastAsia="es-CO"/>
              </w:rPr>
            </w:pPr>
            <w:r w:rsidRPr="007E79CA">
              <w:rPr>
                <w:rFonts w:ascii="Times New Roman" w:eastAsia="Times New Roman" w:hAnsi="Times New Roman"/>
                <w:kern w:val="0"/>
                <w:sz w:val="20"/>
                <w:szCs w:val="20"/>
                <w:lang w:eastAsia="es-CO"/>
              </w:rPr>
              <w:t>Se aprueba el Acuerdo 01 de 1965 (julio 5) que introduce unas reformas a los estatutos de la Superintendencia Nacional de Notariado y Registro (</w:t>
            </w:r>
            <w:r w:rsidR="004D5653">
              <w:rPr>
                <w:rFonts w:ascii="Times New Roman" w:eastAsia="Times New Roman" w:hAnsi="Times New Roman"/>
                <w:kern w:val="0"/>
                <w:sz w:val="20"/>
                <w:szCs w:val="20"/>
                <w:lang w:eastAsia="es-CO"/>
              </w:rPr>
              <w:t>a</w:t>
            </w:r>
            <w:r w:rsidRPr="007E79CA">
              <w:rPr>
                <w:rFonts w:ascii="Times New Roman" w:eastAsia="Times New Roman" w:hAnsi="Times New Roman"/>
                <w:kern w:val="0"/>
                <w:sz w:val="20"/>
                <w:szCs w:val="20"/>
                <w:lang w:eastAsia="es-CO"/>
              </w:rPr>
              <w:t>rt. 1) (Cambios específicos en el cumplimiento de sus funciones).</w:t>
            </w:r>
          </w:p>
        </w:tc>
        <w:tc>
          <w:tcPr>
            <w:tcW w:w="0" w:type="auto"/>
            <w:vAlign w:val="center"/>
            <w:hideMark/>
          </w:tcPr>
          <w:p w14:paraId="5192F582"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776A86E8" w14:textId="77777777" w:rsidTr="00234D0E">
        <w:trPr>
          <w:trHeight w:val="300"/>
          <w:tblCellSpacing w:w="0" w:type="dxa"/>
        </w:trPr>
        <w:tc>
          <w:tcPr>
            <w:tcW w:w="1804" w:type="dxa"/>
            <w:vMerge/>
            <w:vAlign w:val="center"/>
            <w:hideMark/>
          </w:tcPr>
          <w:p w14:paraId="1B11006F" w14:textId="77777777" w:rsidR="007E79CA" w:rsidRPr="007E79CA" w:rsidRDefault="007E79CA" w:rsidP="007E79CA">
            <w:pPr>
              <w:spacing w:after="0" w:line="240" w:lineRule="auto"/>
              <w:rPr>
                <w:rFonts w:ascii="Times New Roman" w:eastAsia="Times New Roman" w:hAnsi="Times New Roman"/>
                <w:b/>
                <w:bCs/>
                <w:kern w:val="0"/>
                <w:sz w:val="20"/>
                <w:szCs w:val="20"/>
                <w:lang w:eastAsia="es-CO"/>
              </w:rPr>
            </w:pPr>
          </w:p>
        </w:tc>
        <w:tc>
          <w:tcPr>
            <w:tcW w:w="3299" w:type="dxa"/>
            <w:vMerge/>
            <w:vAlign w:val="center"/>
            <w:hideMark/>
          </w:tcPr>
          <w:p w14:paraId="764A5E0A"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vMerge/>
            <w:vAlign w:val="center"/>
            <w:hideMark/>
          </w:tcPr>
          <w:p w14:paraId="1E069CEC"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0" w:type="auto"/>
            <w:vAlign w:val="center"/>
            <w:hideMark/>
          </w:tcPr>
          <w:p w14:paraId="7EBEC3CD"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3AF32ECB" w14:textId="77777777" w:rsidTr="00234D0E">
        <w:trPr>
          <w:trHeight w:val="300"/>
          <w:tblCellSpacing w:w="0" w:type="dxa"/>
        </w:trPr>
        <w:tc>
          <w:tcPr>
            <w:tcW w:w="1804" w:type="dxa"/>
            <w:vMerge/>
            <w:vAlign w:val="center"/>
            <w:hideMark/>
          </w:tcPr>
          <w:p w14:paraId="4CC660CD" w14:textId="77777777" w:rsidR="007E79CA" w:rsidRPr="007E79CA" w:rsidRDefault="007E79CA" w:rsidP="007E79CA">
            <w:pPr>
              <w:spacing w:after="0" w:line="240" w:lineRule="auto"/>
              <w:rPr>
                <w:rFonts w:ascii="Times New Roman" w:eastAsia="Times New Roman" w:hAnsi="Times New Roman"/>
                <w:b/>
                <w:bCs/>
                <w:kern w:val="0"/>
                <w:sz w:val="20"/>
                <w:szCs w:val="20"/>
                <w:lang w:eastAsia="es-CO"/>
              </w:rPr>
            </w:pPr>
          </w:p>
        </w:tc>
        <w:tc>
          <w:tcPr>
            <w:tcW w:w="3299" w:type="dxa"/>
            <w:vMerge/>
            <w:vAlign w:val="center"/>
            <w:hideMark/>
          </w:tcPr>
          <w:p w14:paraId="717C6F50"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vMerge/>
            <w:vAlign w:val="center"/>
            <w:hideMark/>
          </w:tcPr>
          <w:p w14:paraId="4DC73DE8"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0" w:type="auto"/>
            <w:vAlign w:val="center"/>
            <w:hideMark/>
          </w:tcPr>
          <w:p w14:paraId="6F9ED235"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70796FDE" w14:textId="77777777" w:rsidTr="00234D0E">
        <w:trPr>
          <w:trHeight w:val="300"/>
          <w:tblCellSpacing w:w="0" w:type="dxa"/>
        </w:trPr>
        <w:tc>
          <w:tcPr>
            <w:tcW w:w="1804" w:type="dxa"/>
            <w:vMerge/>
            <w:vAlign w:val="center"/>
            <w:hideMark/>
          </w:tcPr>
          <w:p w14:paraId="1E56FF2F" w14:textId="77777777" w:rsidR="007E79CA" w:rsidRPr="007E79CA" w:rsidRDefault="007E79CA" w:rsidP="007E79CA">
            <w:pPr>
              <w:spacing w:after="0" w:line="240" w:lineRule="auto"/>
              <w:rPr>
                <w:rFonts w:ascii="Times New Roman" w:eastAsia="Times New Roman" w:hAnsi="Times New Roman"/>
                <w:b/>
                <w:bCs/>
                <w:kern w:val="0"/>
                <w:sz w:val="20"/>
                <w:szCs w:val="20"/>
                <w:lang w:eastAsia="es-CO"/>
              </w:rPr>
            </w:pPr>
          </w:p>
        </w:tc>
        <w:tc>
          <w:tcPr>
            <w:tcW w:w="3299" w:type="dxa"/>
            <w:vMerge/>
            <w:vAlign w:val="center"/>
            <w:hideMark/>
          </w:tcPr>
          <w:p w14:paraId="0A8874F6"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vMerge/>
            <w:vAlign w:val="center"/>
            <w:hideMark/>
          </w:tcPr>
          <w:p w14:paraId="2FFBAE67"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0" w:type="auto"/>
            <w:vAlign w:val="center"/>
            <w:hideMark/>
          </w:tcPr>
          <w:p w14:paraId="655E5F43"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37FF9E09" w14:textId="77777777" w:rsidTr="00234D0E">
        <w:trPr>
          <w:trHeight w:val="300"/>
          <w:tblCellSpacing w:w="0" w:type="dxa"/>
        </w:trPr>
        <w:tc>
          <w:tcPr>
            <w:tcW w:w="1804" w:type="dxa"/>
            <w:vMerge/>
            <w:vAlign w:val="center"/>
            <w:hideMark/>
          </w:tcPr>
          <w:p w14:paraId="7DC59261" w14:textId="77777777" w:rsidR="007E79CA" w:rsidRPr="007E79CA" w:rsidRDefault="007E79CA" w:rsidP="007E79CA">
            <w:pPr>
              <w:spacing w:after="0" w:line="240" w:lineRule="auto"/>
              <w:rPr>
                <w:rFonts w:ascii="Times New Roman" w:eastAsia="Times New Roman" w:hAnsi="Times New Roman"/>
                <w:b/>
                <w:bCs/>
                <w:kern w:val="0"/>
                <w:sz w:val="20"/>
                <w:szCs w:val="20"/>
                <w:lang w:eastAsia="es-CO"/>
              </w:rPr>
            </w:pPr>
          </w:p>
        </w:tc>
        <w:tc>
          <w:tcPr>
            <w:tcW w:w="3299" w:type="dxa"/>
            <w:vMerge/>
            <w:vAlign w:val="center"/>
            <w:hideMark/>
          </w:tcPr>
          <w:p w14:paraId="1F8D8176"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vMerge/>
            <w:vAlign w:val="center"/>
            <w:hideMark/>
          </w:tcPr>
          <w:p w14:paraId="12AC46D7"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0" w:type="auto"/>
            <w:vAlign w:val="center"/>
            <w:hideMark/>
          </w:tcPr>
          <w:p w14:paraId="762657B4"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265DEB4E" w14:textId="77777777" w:rsidTr="00234D0E">
        <w:trPr>
          <w:trHeight w:val="300"/>
          <w:tblCellSpacing w:w="0" w:type="dxa"/>
        </w:trPr>
        <w:tc>
          <w:tcPr>
            <w:tcW w:w="1804" w:type="dxa"/>
            <w:shd w:val="clear" w:color="auto" w:fill="FFFFFF"/>
            <w:tcMar>
              <w:top w:w="0" w:type="dxa"/>
              <w:left w:w="45" w:type="dxa"/>
              <w:bottom w:w="0" w:type="dxa"/>
              <w:right w:w="45" w:type="dxa"/>
            </w:tcMar>
            <w:vAlign w:val="center"/>
            <w:hideMark/>
          </w:tcPr>
          <w:p w14:paraId="645E8CAB"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3299" w:type="dxa"/>
            <w:shd w:val="clear" w:color="auto" w:fill="FFFFFF"/>
            <w:tcMar>
              <w:top w:w="0" w:type="dxa"/>
              <w:left w:w="45" w:type="dxa"/>
              <w:bottom w:w="0" w:type="dxa"/>
              <w:right w:w="45" w:type="dxa"/>
            </w:tcMar>
            <w:vAlign w:val="center"/>
            <w:hideMark/>
          </w:tcPr>
          <w:p w14:paraId="1A476E50"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shd w:val="clear" w:color="auto" w:fill="FFFFFF"/>
            <w:tcMar>
              <w:top w:w="0" w:type="dxa"/>
              <w:left w:w="45" w:type="dxa"/>
              <w:bottom w:w="0" w:type="dxa"/>
              <w:right w:w="45" w:type="dxa"/>
            </w:tcMar>
            <w:vAlign w:val="bottom"/>
            <w:hideMark/>
          </w:tcPr>
          <w:p w14:paraId="415FC602"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0" w:type="auto"/>
            <w:vAlign w:val="center"/>
            <w:hideMark/>
          </w:tcPr>
          <w:p w14:paraId="123C177E"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2E2B8A52" w14:textId="77777777" w:rsidTr="00234D0E">
        <w:trPr>
          <w:trHeight w:val="585"/>
          <w:tblCellSpacing w:w="0" w:type="dxa"/>
        </w:trPr>
        <w:tc>
          <w:tcPr>
            <w:tcW w:w="1804" w:type="dxa"/>
            <w:vMerge w:val="restart"/>
            <w:shd w:val="clear" w:color="auto" w:fill="FFFFFF"/>
            <w:tcMar>
              <w:top w:w="0" w:type="dxa"/>
              <w:left w:w="45" w:type="dxa"/>
              <w:bottom w:w="0" w:type="dxa"/>
              <w:right w:w="45" w:type="dxa"/>
            </w:tcMar>
            <w:vAlign w:val="center"/>
            <w:hideMark/>
          </w:tcPr>
          <w:p w14:paraId="4DF5BB24" w14:textId="77777777" w:rsidR="00DC2A28" w:rsidRDefault="007E79CA" w:rsidP="007E79CA">
            <w:pPr>
              <w:spacing w:after="0" w:line="240" w:lineRule="auto"/>
              <w:jc w:val="center"/>
              <w:rPr>
                <w:rFonts w:ascii="Times New Roman" w:eastAsia="Times New Roman" w:hAnsi="Times New Roman"/>
                <w:b/>
                <w:bCs/>
                <w:kern w:val="0"/>
                <w:sz w:val="20"/>
                <w:szCs w:val="20"/>
                <w:lang w:eastAsia="es-CO"/>
              </w:rPr>
            </w:pPr>
            <w:r w:rsidRPr="007E79CA">
              <w:rPr>
                <w:rFonts w:ascii="Times New Roman" w:eastAsia="Times New Roman" w:hAnsi="Times New Roman"/>
                <w:b/>
                <w:bCs/>
                <w:kern w:val="0"/>
                <w:sz w:val="20"/>
                <w:szCs w:val="20"/>
                <w:lang w:eastAsia="es-CO"/>
              </w:rPr>
              <w:t>PERIODO III</w:t>
            </w:r>
            <w:r w:rsidRPr="007E79CA">
              <w:rPr>
                <w:rFonts w:ascii="Times New Roman" w:eastAsia="Times New Roman" w:hAnsi="Times New Roman"/>
                <w:b/>
                <w:bCs/>
                <w:kern w:val="0"/>
                <w:sz w:val="20"/>
                <w:szCs w:val="20"/>
                <w:lang w:eastAsia="es-CO"/>
              </w:rPr>
              <w:br/>
              <w:t xml:space="preserve">05/03/1970 </w:t>
            </w:r>
          </w:p>
          <w:p w14:paraId="4CE957B2" w14:textId="77777777" w:rsidR="00DC2A28" w:rsidRDefault="007E79CA" w:rsidP="007E79CA">
            <w:pPr>
              <w:spacing w:after="0" w:line="240" w:lineRule="auto"/>
              <w:jc w:val="center"/>
              <w:rPr>
                <w:rFonts w:ascii="Times New Roman" w:eastAsia="Times New Roman" w:hAnsi="Times New Roman"/>
                <w:b/>
                <w:bCs/>
                <w:kern w:val="0"/>
                <w:sz w:val="20"/>
                <w:szCs w:val="20"/>
                <w:lang w:eastAsia="es-CO"/>
              </w:rPr>
            </w:pPr>
            <w:r w:rsidRPr="007E79CA">
              <w:rPr>
                <w:rFonts w:ascii="Times New Roman" w:eastAsia="Times New Roman" w:hAnsi="Times New Roman"/>
                <w:b/>
                <w:bCs/>
                <w:kern w:val="0"/>
                <w:sz w:val="20"/>
                <w:szCs w:val="20"/>
                <w:lang w:eastAsia="es-CO"/>
              </w:rPr>
              <w:t xml:space="preserve">- </w:t>
            </w:r>
          </w:p>
          <w:p w14:paraId="7C18E174" w14:textId="671933E9" w:rsidR="007E79CA" w:rsidRPr="007E79CA" w:rsidRDefault="007E79CA" w:rsidP="007E79CA">
            <w:pPr>
              <w:spacing w:after="0" w:line="240" w:lineRule="auto"/>
              <w:jc w:val="center"/>
              <w:rPr>
                <w:rFonts w:ascii="Times New Roman" w:eastAsia="Times New Roman" w:hAnsi="Times New Roman"/>
                <w:b/>
                <w:bCs/>
                <w:kern w:val="0"/>
                <w:sz w:val="20"/>
                <w:szCs w:val="20"/>
                <w:lang w:eastAsia="es-CO"/>
              </w:rPr>
            </w:pPr>
            <w:r w:rsidRPr="007E79CA">
              <w:rPr>
                <w:rFonts w:ascii="Times New Roman" w:eastAsia="Times New Roman" w:hAnsi="Times New Roman"/>
                <w:b/>
                <w:bCs/>
                <w:kern w:val="0"/>
                <w:sz w:val="20"/>
                <w:szCs w:val="20"/>
                <w:lang w:eastAsia="es-CO"/>
              </w:rPr>
              <w:t>3/08/1978</w:t>
            </w:r>
          </w:p>
        </w:tc>
        <w:tc>
          <w:tcPr>
            <w:tcW w:w="3299" w:type="dxa"/>
            <w:vMerge w:val="restart"/>
            <w:shd w:val="clear" w:color="auto" w:fill="FFFFFF"/>
            <w:tcMar>
              <w:top w:w="0" w:type="dxa"/>
              <w:left w:w="45" w:type="dxa"/>
              <w:bottom w:w="0" w:type="dxa"/>
              <w:right w:w="45" w:type="dxa"/>
            </w:tcMar>
            <w:vAlign w:val="center"/>
            <w:hideMark/>
          </w:tcPr>
          <w:p w14:paraId="618E2257" w14:textId="77777777" w:rsidR="007E79CA" w:rsidRPr="007E79CA" w:rsidRDefault="007E79CA" w:rsidP="007E79CA">
            <w:pPr>
              <w:spacing w:after="0" w:line="240" w:lineRule="auto"/>
              <w:jc w:val="center"/>
              <w:rPr>
                <w:rFonts w:ascii="Times New Roman" w:eastAsia="Times New Roman" w:hAnsi="Times New Roman"/>
                <w:kern w:val="0"/>
                <w:sz w:val="20"/>
                <w:szCs w:val="20"/>
                <w:lang w:eastAsia="es-CO"/>
              </w:rPr>
            </w:pPr>
            <w:r w:rsidRPr="007E79CA">
              <w:rPr>
                <w:rFonts w:ascii="Times New Roman" w:eastAsia="Times New Roman" w:hAnsi="Times New Roman"/>
                <w:b/>
                <w:bCs/>
                <w:kern w:val="0"/>
                <w:sz w:val="20"/>
                <w:szCs w:val="20"/>
                <w:lang w:eastAsia="es-CO"/>
              </w:rPr>
              <w:t>Decreto 333 de 1970 (marzo 5)</w:t>
            </w:r>
            <w:r w:rsidRPr="007E79CA">
              <w:rPr>
                <w:rFonts w:ascii="Times New Roman" w:eastAsia="Times New Roman" w:hAnsi="Times New Roman"/>
                <w:kern w:val="0"/>
                <w:sz w:val="20"/>
                <w:szCs w:val="20"/>
                <w:lang w:eastAsia="es-CO"/>
              </w:rPr>
              <w:br/>
              <w:t>Por la cual se aprueban los Estatutos de la Superintendencia de Notariado y Registro.</w:t>
            </w:r>
          </w:p>
        </w:tc>
        <w:tc>
          <w:tcPr>
            <w:tcW w:w="4247" w:type="dxa"/>
            <w:vMerge w:val="restart"/>
            <w:shd w:val="clear" w:color="auto" w:fill="FFFFFF"/>
            <w:tcMar>
              <w:top w:w="0" w:type="dxa"/>
              <w:left w:w="45" w:type="dxa"/>
              <w:bottom w:w="0" w:type="dxa"/>
              <w:right w:w="45" w:type="dxa"/>
            </w:tcMar>
            <w:vAlign w:val="bottom"/>
            <w:hideMark/>
          </w:tcPr>
          <w:p w14:paraId="24C83F8B"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r w:rsidRPr="007E79CA">
              <w:rPr>
                <w:rFonts w:ascii="Times New Roman" w:eastAsia="Times New Roman" w:hAnsi="Times New Roman"/>
                <w:kern w:val="0"/>
                <w:sz w:val="20"/>
                <w:szCs w:val="20"/>
                <w:lang w:eastAsia="es-CO"/>
              </w:rPr>
              <w:t>Los estatutos establecen naturaleza, objetivo y funciones de la Superintendencia de Notariado y Registro. (Cambios específicos en el cumplimiento de sus funciones).</w:t>
            </w:r>
          </w:p>
        </w:tc>
        <w:tc>
          <w:tcPr>
            <w:tcW w:w="0" w:type="auto"/>
            <w:vAlign w:val="center"/>
            <w:hideMark/>
          </w:tcPr>
          <w:p w14:paraId="313A8C77"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5A0A4F9A" w14:textId="77777777" w:rsidTr="00234D0E">
        <w:trPr>
          <w:trHeight w:val="300"/>
          <w:tblCellSpacing w:w="0" w:type="dxa"/>
        </w:trPr>
        <w:tc>
          <w:tcPr>
            <w:tcW w:w="1804" w:type="dxa"/>
            <w:vMerge/>
            <w:vAlign w:val="center"/>
            <w:hideMark/>
          </w:tcPr>
          <w:p w14:paraId="57664481"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3299" w:type="dxa"/>
            <w:vMerge/>
            <w:vAlign w:val="center"/>
            <w:hideMark/>
          </w:tcPr>
          <w:p w14:paraId="095EE51B"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vMerge/>
            <w:vAlign w:val="center"/>
            <w:hideMark/>
          </w:tcPr>
          <w:p w14:paraId="1887E0ED"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0" w:type="auto"/>
            <w:vAlign w:val="center"/>
            <w:hideMark/>
          </w:tcPr>
          <w:p w14:paraId="2FCCACB4"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0A2FF129" w14:textId="77777777" w:rsidTr="00234D0E">
        <w:trPr>
          <w:trHeight w:val="300"/>
          <w:tblCellSpacing w:w="0" w:type="dxa"/>
        </w:trPr>
        <w:tc>
          <w:tcPr>
            <w:tcW w:w="1804" w:type="dxa"/>
            <w:vMerge/>
            <w:vAlign w:val="center"/>
            <w:hideMark/>
          </w:tcPr>
          <w:p w14:paraId="589CBB75"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3299" w:type="dxa"/>
            <w:vMerge/>
            <w:vAlign w:val="center"/>
            <w:hideMark/>
          </w:tcPr>
          <w:p w14:paraId="0FD062A8"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shd w:val="clear" w:color="auto" w:fill="FFFFFF"/>
            <w:tcMar>
              <w:top w:w="0" w:type="dxa"/>
              <w:left w:w="45" w:type="dxa"/>
              <w:bottom w:w="0" w:type="dxa"/>
              <w:right w:w="45" w:type="dxa"/>
            </w:tcMar>
            <w:vAlign w:val="bottom"/>
            <w:hideMark/>
          </w:tcPr>
          <w:p w14:paraId="486570C4"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0" w:type="auto"/>
            <w:vAlign w:val="center"/>
            <w:hideMark/>
          </w:tcPr>
          <w:p w14:paraId="76A3EFB5"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734C1316" w14:textId="77777777" w:rsidTr="00234D0E">
        <w:trPr>
          <w:trHeight w:val="600"/>
          <w:tblCellSpacing w:w="0" w:type="dxa"/>
        </w:trPr>
        <w:tc>
          <w:tcPr>
            <w:tcW w:w="1804" w:type="dxa"/>
            <w:vMerge/>
            <w:vAlign w:val="center"/>
            <w:hideMark/>
          </w:tcPr>
          <w:p w14:paraId="6C4375DA"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3299" w:type="dxa"/>
            <w:vMerge/>
            <w:vAlign w:val="center"/>
            <w:hideMark/>
          </w:tcPr>
          <w:p w14:paraId="730D22BB"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shd w:val="clear" w:color="auto" w:fill="FFFFFF"/>
            <w:tcMar>
              <w:top w:w="0" w:type="dxa"/>
              <w:left w:w="45" w:type="dxa"/>
              <w:bottom w:w="0" w:type="dxa"/>
              <w:right w:w="45" w:type="dxa"/>
            </w:tcMar>
            <w:hideMark/>
          </w:tcPr>
          <w:p w14:paraId="59FA478F"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r w:rsidRPr="007E79CA">
              <w:rPr>
                <w:rFonts w:ascii="Times New Roman" w:eastAsia="Times New Roman" w:hAnsi="Times New Roman"/>
                <w:kern w:val="0"/>
                <w:sz w:val="20"/>
                <w:szCs w:val="20"/>
                <w:lang w:eastAsia="es-CO"/>
              </w:rPr>
              <w:t>Vuelve la denominación de Superintendencia de Notariado y Registro. (Cambio de nombre).</w:t>
            </w:r>
          </w:p>
        </w:tc>
        <w:tc>
          <w:tcPr>
            <w:tcW w:w="0" w:type="auto"/>
            <w:vAlign w:val="center"/>
            <w:hideMark/>
          </w:tcPr>
          <w:p w14:paraId="71981AE1"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0B320D99" w14:textId="77777777" w:rsidTr="00234D0E">
        <w:trPr>
          <w:trHeight w:val="330"/>
          <w:tblCellSpacing w:w="0" w:type="dxa"/>
        </w:trPr>
        <w:tc>
          <w:tcPr>
            <w:tcW w:w="1804" w:type="dxa"/>
            <w:shd w:val="clear" w:color="auto" w:fill="FFFFFF"/>
            <w:tcMar>
              <w:top w:w="0" w:type="dxa"/>
              <w:left w:w="45" w:type="dxa"/>
              <w:bottom w:w="0" w:type="dxa"/>
              <w:right w:w="45" w:type="dxa"/>
            </w:tcMar>
            <w:vAlign w:val="center"/>
            <w:hideMark/>
          </w:tcPr>
          <w:p w14:paraId="48851BD1"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3299" w:type="dxa"/>
            <w:shd w:val="clear" w:color="auto" w:fill="FFFFFF"/>
            <w:tcMar>
              <w:top w:w="0" w:type="dxa"/>
              <w:left w:w="45" w:type="dxa"/>
              <w:bottom w:w="0" w:type="dxa"/>
              <w:right w:w="45" w:type="dxa"/>
            </w:tcMar>
            <w:vAlign w:val="center"/>
            <w:hideMark/>
          </w:tcPr>
          <w:p w14:paraId="3588FF43"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shd w:val="clear" w:color="auto" w:fill="FFFFFF"/>
            <w:tcMar>
              <w:top w:w="0" w:type="dxa"/>
              <w:left w:w="45" w:type="dxa"/>
              <w:bottom w:w="0" w:type="dxa"/>
              <w:right w:w="45" w:type="dxa"/>
            </w:tcMar>
            <w:hideMark/>
          </w:tcPr>
          <w:p w14:paraId="63B57B1D"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0" w:type="auto"/>
            <w:vAlign w:val="center"/>
            <w:hideMark/>
          </w:tcPr>
          <w:p w14:paraId="4440F634"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4CAFB590" w14:textId="77777777" w:rsidTr="00234D0E">
        <w:trPr>
          <w:trHeight w:val="300"/>
          <w:tblCellSpacing w:w="0" w:type="dxa"/>
        </w:trPr>
        <w:tc>
          <w:tcPr>
            <w:tcW w:w="1804" w:type="dxa"/>
            <w:vMerge w:val="restart"/>
            <w:shd w:val="clear" w:color="auto" w:fill="F2F2F2"/>
            <w:tcMar>
              <w:top w:w="0" w:type="dxa"/>
              <w:left w:w="45" w:type="dxa"/>
              <w:bottom w:w="0" w:type="dxa"/>
              <w:right w:w="45" w:type="dxa"/>
            </w:tcMar>
            <w:vAlign w:val="center"/>
            <w:hideMark/>
          </w:tcPr>
          <w:p w14:paraId="6A14C969" w14:textId="77777777" w:rsidR="00DC2A28" w:rsidRDefault="007E79CA" w:rsidP="007E79CA">
            <w:pPr>
              <w:spacing w:after="0" w:line="240" w:lineRule="auto"/>
              <w:jc w:val="center"/>
              <w:rPr>
                <w:rFonts w:ascii="Times New Roman" w:eastAsia="Times New Roman" w:hAnsi="Times New Roman"/>
                <w:b/>
                <w:bCs/>
                <w:kern w:val="0"/>
                <w:sz w:val="20"/>
                <w:szCs w:val="20"/>
                <w:lang w:eastAsia="es-CO"/>
              </w:rPr>
            </w:pPr>
            <w:r w:rsidRPr="007E79CA">
              <w:rPr>
                <w:rFonts w:ascii="Times New Roman" w:eastAsia="Times New Roman" w:hAnsi="Times New Roman"/>
                <w:b/>
                <w:bCs/>
                <w:kern w:val="0"/>
                <w:sz w:val="20"/>
                <w:szCs w:val="20"/>
                <w:lang w:eastAsia="es-CO"/>
              </w:rPr>
              <w:t>PERIODO IV</w:t>
            </w:r>
            <w:r w:rsidRPr="007E79CA">
              <w:rPr>
                <w:rFonts w:ascii="Times New Roman" w:eastAsia="Times New Roman" w:hAnsi="Times New Roman"/>
                <w:b/>
                <w:bCs/>
                <w:kern w:val="0"/>
                <w:sz w:val="20"/>
                <w:szCs w:val="20"/>
                <w:lang w:eastAsia="es-CO"/>
              </w:rPr>
              <w:br/>
              <w:t xml:space="preserve">04/08/1978 </w:t>
            </w:r>
          </w:p>
          <w:p w14:paraId="4E12F414" w14:textId="77777777" w:rsidR="00DC2A28" w:rsidRDefault="007E79CA" w:rsidP="007E79CA">
            <w:pPr>
              <w:spacing w:after="0" w:line="240" w:lineRule="auto"/>
              <w:jc w:val="center"/>
              <w:rPr>
                <w:rFonts w:ascii="Times New Roman" w:eastAsia="Times New Roman" w:hAnsi="Times New Roman"/>
                <w:b/>
                <w:bCs/>
                <w:kern w:val="0"/>
                <w:sz w:val="20"/>
                <w:szCs w:val="20"/>
                <w:lang w:eastAsia="es-CO"/>
              </w:rPr>
            </w:pPr>
            <w:r w:rsidRPr="007E79CA">
              <w:rPr>
                <w:rFonts w:ascii="Times New Roman" w:eastAsia="Times New Roman" w:hAnsi="Times New Roman"/>
                <w:b/>
                <w:bCs/>
                <w:kern w:val="0"/>
                <w:sz w:val="20"/>
                <w:szCs w:val="20"/>
                <w:lang w:eastAsia="es-CO"/>
              </w:rPr>
              <w:t xml:space="preserve">- </w:t>
            </w:r>
          </w:p>
          <w:p w14:paraId="1A405EDB" w14:textId="3A7FA613" w:rsidR="007E79CA" w:rsidRPr="007E79CA" w:rsidRDefault="007E79CA" w:rsidP="007E79CA">
            <w:pPr>
              <w:spacing w:after="0" w:line="240" w:lineRule="auto"/>
              <w:jc w:val="center"/>
              <w:rPr>
                <w:rFonts w:ascii="Times New Roman" w:eastAsia="Times New Roman" w:hAnsi="Times New Roman"/>
                <w:b/>
                <w:bCs/>
                <w:kern w:val="0"/>
                <w:sz w:val="20"/>
                <w:szCs w:val="20"/>
                <w:lang w:eastAsia="es-CO"/>
              </w:rPr>
            </w:pPr>
            <w:r w:rsidRPr="007E79CA">
              <w:rPr>
                <w:rFonts w:ascii="Times New Roman" w:eastAsia="Times New Roman" w:hAnsi="Times New Roman"/>
                <w:b/>
                <w:bCs/>
                <w:kern w:val="0"/>
                <w:sz w:val="20"/>
                <w:szCs w:val="20"/>
                <w:lang w:eastAsia="es-CO"/>
              </w:rPr>
              <w:t>30/12/1992</w:t>
            </w:r>
          </w:p>
        </w:tc>
        <w:tc>
          <w:tcPr>
            <w:tcW w:w="3299" w:type="dxa"/>
            <w:vMerge w:val="restart"/>
            <w:shd w:val="clear" w:color="auto" w:fill="F2F2F2"/>
            <w:tcMar>
              <w:top w:w="0" w:type="dxa"/>
              <w:left w:w="45" w:type="dxa"/>
              <w:bottom w:w="0" w:type="dxa"/>
              <w:right w:w="45" w:type="dxa"/>
            </w:tcMar>
            <w:vAlign w:val="center"/>
            <w:hideMark/>
          </w:tcPr>
          <w:p w14:paraId="3283BAD8" w14:textId="77777777" w:rsidR="007E79CA" w:rsidRPr="007E79CA" w:rsidRDefault="007E79CA" w:rsidP="007E79CA">
            <w:pPr>
              <w:spacing w:after="0" w:line="240" w:lineRule="auto"/>
              <w:jc w:val="center"/>
              <w:rPr>
                <w:rFonts w:ascii="Times New Roman" w:eastAsia="Times New Roman" w:hAnsi="Times New Roman"/>
                <w:kern w:val="0"/>
                <w:sz w:val="20"/>
                <w:szCs w:val="20"/>
                <w:lang w:eastAsia="es-CO"/>
              </w:rPr>
            </w:pPr>
            <w:r w:rsidRPr="007E79CA">
              <w:rPr>
                <w:rFonts w:ascii="Times New Roman" w:eastAsia="Times New Roman" w:hAnsi="Times New Roman"/>
                <w:b/>
                <w:bCs/>
                <w:kern w:val="0"/>
                <w:sz w:val="20"/>
                <w:szCs w:val="20"/>
                <w:lang w:eastAsia="es-CO"/>
              </w:rPr>
              <w:t>Decreto 1659 de 1978 (agosto 4)</w:t>
            </w:r>
            <w:r w:rsidRPr="007E79CA">
              <w:rPr>
                <w:rFonts w:ascii="Times New Roman" w:eastAsia="Times New Roman" w:hAnsi="Times New Roman"/>
                <w:kern w:val="0"/>
                <w:sz w:val="20"/>
                <w:szCs w:val="20"/>
                <w:lang w:eastAsia="es-CO"/>
              </w:rPr>
              <w:br/>
              <w:t>Por el cual se establecen la estructura, la organización y las atribuciones de la Superintendencia de Notariado y Registro.</w:t>
            </w:r>
          </w:p>
        </w:tc>
        <w:tc>
          <w:tcPr>
            <w:tcW w:w="4247" w:type="dxa"/>
            <w:vMerge w:val="restart"/>
            <w:shd w:val="clear" w:color="auto" w:fill="F2F2F2"/>
            <w:tcMar>
              <w:top w:w="0" w:type="dxa"/>
              <w:left w:w="45" w:type="dxa"/>
              <w:bottom w:w="0" w:type="dxa"/>
              <w:right w:w="45" w:type="dxa"/>
            </w:tcMar>
            <w:vAlign w:val="center"/>
            <w:hideMark/>
          </w:tcPr>
          <w:p w14:paraId="02A3CEA8"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r w:rsidRPr="007E79CA">
              <w:rPr>
                <w:rFonts w:ascii="Times New Roman" w:eastAsia="Times New Roman" w:hAnsi="Times New Roman"/>
                <w:kern w:val="0"/>
                <w:sz w:val="20"/>
                <w:szCs w:val="20"/>
                <w:lang w:eastAsia="es-CO"/>
              </w:rPr>
              <w:t>Se establece nueva estructura, organización y funciones a la Superintendencia de Notariado y Registro. (Cambio de estructura administrativa).</w:t>
            </w:r>
          </w:p>
        </w:tc>
        <w:tc>
          <w:tcPr>
            <w:tcW w:w="0" w:type="auto"/>
            <w:vAlign w:val="center"/>
            <w:hideMark/>
          </w:tcPr>
          <w:p w14:paraId="613BC2DE"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5FBD9AB5" w14:textId="77777777" w:rsidTr="00234D0E">
        <w:trPr>
          <w:trHeight w:val="300"/>
          <w:tblCellSpacing w:w="0" w:type="dxa"/>
        </w:trPr>
        <w:tc>
          <w:tcPr>
            <w:tcW w:w="1804" w:type="dxa"/>
            <w:vMerge/>
            <w:vAlign w:val="center"/>
            <w:hideMark/>
          </w:tcPr>
          <w:p w14:paraId="0BD529E9" w14:textId="77777777" w:rsidR="007E79CA" w:rsidRPr="007E79CA" w:rsidRDefault="007E79CA" w:rsidP="007E79CA">
            <w:pPr>
              <w:spacing w:after="0" w:line="240" w:lineRule="auto"/>
              <w:rPr>
                <w:rFonts w:ascii="Times New Roman" w:eastAsia="Times New Roman" w:hAnsi="Times New Roman"/>
                <w:b/>
                <w:bCs/>
                <w:kern w:val="0"/>
                <w:sz w:val="20"/>
                <w:szCs w:val="20"/>
                <w:lang w:eastAsia="es-CO"/>
              </w:rPr>
            </w:pPr>
          </w:p>
        </w:tc>
        <w:tc>
          <w:tcPr>
            <w:tcW w:w="3299" w:type="dxa"/>
            <w:vMerge/>
            <w:vAlign w:val="center"/>
            <w:hideMark/>
          </w:tcPr>
          <w:p w14:paraId="0BB585E5"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vMerge/>
            <w:vAlign w:val="center"/>
            <w:hideMark/>
          </w:tcPr>
          <w:p w14:paraId="4DDE6926"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0" w:type="auto"/>
            <w:vAlign w:val="center"/>
            <w:hideMark/>
          </w:tcPr>
          <w:p w14:paraId="6874B12B"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4E0E592E" w14:textId="77777777" w:rsidTr="00234D0E">
        <w:trPr>
          <w:trHeight w:val="300"/>
          <w:tblCellSpacing w:w="0" w:type="dxa"/>
        </w:trPr>
        <w:tc>
          <w:tcPr>
            <w:tcW w:w="1804" w:type="dxa"/>
            <w:vMerge/>
            <w:vAlign w:val="center"/>
            <w:hideMark/>
          </w:tcPr>
          <w:p w14:paraId="07E4F4AA" w14:textId="77777777" w:rsidR="007E79CA" w:rsidRPr="007E79CA" w:rsidRDefault="007E79CA" w:rsidP="007E79CA">
            <w:pPr>
              <w:spacing w:after="0" w:line="240" w:lineRule="auto"/>
              <w:rPr>
                <w:rFonts w:ascii="Times New Roman" w:eastAsia="Times New Roman" w:hAnsi="Times New Roman"/>
                <w:b/>
                <w:bCs/>
                <w:kern w:val="0"/>
                <w:sz w:val="20"/>
                <w:szCs w:val="20"/>
                <w:lang w:eastAsia="es-CO"/>
              </w:rPr>
            </w:pPr>
          </w:p>
        </w:tc>
        <w:tc>
          <w:tcPr>
            <w:tcW w:w="3299" w:type="dxa"/>
            <w:vMerge/>
            <w:vAlign w:val="center"/>
            <w:hideMark/>
          </w:tcPr>
          <w:p w14:paraId="758AC83D"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vMerge/>
            <w:vAlign w:val="center"/>
            <w:hideMark/>
          </w:tcPr>
          <w:p w14:paraId="6830CBFC"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0" w:type="auto"/>
            <w:vAlign w:val="center"/>
            <w:hideMark/>
          </w:tcPr>
          <w:p w14:paraId="330E7E41"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075CC3BB" w14:textId="77777777" w:rsidTr="00234D0E">
        <w:trPr>
          <w:trHeight w:val="300"/>
          <w:tblCellSpacing w:w="0" w:type="dxa"/>
        </w:trPr>
        <w:tc>
          <w:tcPr>
            <w:tcW w:w="1804" w:type="dxa"/>
            <w:vMerge/>
            <w:vAlign w:val="center"/>
            <w:hideMark/>
          </w:tcPr>
          <w:p w14:paraId="17802430" w14:textId="77777777" w:rsidR="007E79CA" w:rsidRPr="007E79CA" w:rsidRDefault="007E79CA" w:rsidP="007E79CA">
            <w:pPr>
              <w:spacing w:after="0" w:line="240" w:lineRule="auto"/>
              <w:rPr>
                <w:rFonts w:ascii="Times New Roman" w:eastAsia="Times New Roman" w:hAnsi="Times New Roman"/>
                <w:b/>
                <w:bCs/>
                <w:kern w:val="0"/>
                <w:sz w:val="20"/>
                <w:szCs w:val="20"/>
                <w:lang w:eastAsia="es-CO"/>
              </w:rPr>
            </w:pPr>
          </w:p>
        </w:tc>
        <w:tc>
          <w:tcPr>
            <w:tcW w:w="3299" w:type="dxa"/>
            <w:vMerge/>
            <w:vAlign w:val="center"/>
            <w:hideMark/>
          </w:tcPr>
          <w:p w14:paraId="29F8FD30"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vMerge/>
            <w:vAlign w:val="center"/>
            <w:hideMark/>
          </w:tcPr>
          <w:p w14:paraId="5015D34F"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0" w:type="auto"/>
            <w:vAlign w:val="center"/>
            <w:hideMark/>
          </w:tcPr>
          <w:p w14:paraId="7058525E"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384EC16F" w14:textId="77777777" w:rsidTr="00234D0E">
        <w:trPr>
          <w:trHeight w:val="300"/>
          <w:tblCellSpacing w:w="0" w:type="dxa"/>
        </w:trPr>
        <w:tc>
          <w:tcPr>
            <w:tcW w:w="1804" w:type="dxa"/>
            <w:vMerge/>
            <w:vAlign w:val="center"/>
            <w:hideMark/>
          </w:tcPr>
          <w:p w14:paraId="0CCD9FD9" w14:textId="77777777" w:rsidR="007E79CA" w:rsidRPr="007E79CA" w:rsidRDefault="007E79CA" w:rsidP="007E79CA">
            <w:pPr>
              <w:spacing w:after="0" w:line="240" w:lineRule="auto"/>
              <w:rPr>
                <w:rFonts w:ascii="Times New Roman" w:eastAsia="Times New Roman" w:hAnsi="Times New Roman"/>
                <w:b/>
                <w:bCs/>
                <w:kern w:val="0"/>
                <w:sz w:val="20"/>
                <w:szCs w:val="20"/>
                <w:lang w:eastAsia="es-CO"/>
              </w:rPr>
            </w:pPr>
          </w:p>
        </w:tc>
        <w:tc>
          <w:tcPr>
            <w:tcW w:w="3299" w:type="dxa"/>
            <w:vMerge/>
            <w:vAlign w:val="center"/>
            <w:hideMark/>
          </w:tcPr>
          <w:p w14:paraId="477A032D"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vMerge/>
            <w:vAlign w:val="center"/>
            <w:hideMark/>
          </w:tcPr>
          <w:p w14:paraId="2ED8A9CB"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0" w:type="auto"/>
            <w:vAlign w:val="center"/>
            <w:hideMark/>
          </w:tcPr>
          <w:p w14:paraId="48F69F6C"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3B5DB9E1" w14:textId="77777777" w:rsidTr="00234D0E">
        <w:trPr>
          <w:trHeight w:val="300"/>
          <w:tblCellSpacing w:w="0" w:type="dxa"/>
        </w:trPr>
        <w:tc>
          <w:tcPr>
            <w:tcW w:w="1804" w:type="dxa"/>
            <w:tcMar>
              <w:top w:w="0" w:type="dxa"/>
              <w:left w:w="45" w:type="dxa"/>
              <w:bottom w:w="0" w:type="dxa"/>
              <w:right w:w="45" w:type="dxa"/>
            </w:tcMar>
            <w:vAlign w:val="bottom"/>
            <w:hideMark/>
          </w:tcPr>
          <w:p w14:paraId="405F98F0"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3299" w:type="dxa"/>
            <w:tcMar>
              <w:top w:w="0" w:type="dxa"/>
              <w:left w:w="45" w:type="dxa"/>
              <w:bottom w:w="0" w:type="dxa"/>
              <w:right w:w="45" w:type="dxa"/>
            </w:tcMar>
            <w:vAlign w:val="bottom"/>
            <w:hideMark/>
          </w:tcPr>
          <w:p w14:paraId="2E7B1252"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tcMar>
              <w:top w:w="0" w:type="dxa"/>
              <w:left w:w="45" w:type="dxa"/>
              <w:bottom w:w="0" w:type="dxa"/>
              <w:right w:w="45" w:type="dxa"/>
            </w:tcMar>
            <w:vAlign w:val="bottom"/>
            <w:hideMark/>
          </w:tcPr>
          <w:p w14:paraId="427A932E"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0" w:type="auto"/>
            <w:vAlign w:val="center"/>
            <w:hideMark/>
          </w:tcPr>
          <w:p w14:paraId="736D18CF"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4277A8C2" w14:textId="77777777" w:rsidTr="00234D0E">
        <w:trPr>
          <w:trHeight w:val="300"/>
          <w:tblCellSpacing w:w="0" w:type="dxa"/>
        </w:trPr>
        <w:tc>
          <w:tcPr>
            <w:tcW w:w="1804" w:type="dxa"/>
            <w:vMerge w:val="restart"/>
            <w:shd w:val="clear" w:color="auto" w:fill="FFFFFF"/>
            <w:tcMar>
              <w:top w:w="0" w:type="dxa"/>
              <w:left w:w="45" w:type="dxa"/>
              <w:bottom w:w="0" w:type="dxa"/>
              <w:right w:w="45" w:type="dxa"/>
            </w:tcMar>
            <w:vAlign w:val="center"/>
            <w:hideMark/>
          </w:tcPr>
          <w:p w14:paraId="21928089" w14:textId="77777777" w:rsidR="00DC2A28" w:rsidRDefault="007E79CA" w:rsidP="007E79CA">
            <w:pPr>
              <w:spacing w:after="0" w:line="240" w:lineRule="auto"/>
              <w:jc w:val="center"/>
              <w:rPr>
                <w:rFonts w:ascii="Times New Roman" w:eastAsia="Times New Roman" w:hAnsi="Times New Roman"/>
                <w:b/>
                <w:bCs/>
                <w:kern w:val="0"/>
                <w:sz w:val="20"/>
                <w:szCs w:val="20"/>
                <w:lang w:eastAsia="es-CO"/>
              </w:rPr>
            </w:pPr>
            <w:r w:rsidRPr="007E79CA">
              <w:rPr>
                <w:rFonts w:ascii="Times New Roman" w:eastAsia="Times New Roman" w:hAnsi="Times New Roman"/>
                <w:b/>
                <w:bCs/>
                <w:kern w:val="0"/>
                <w:sz w:val="20"/>
                <w:szCs w:val="20"/>
                <w:lang w:eastAsia="es-CO"/>
              </w:rPr>
              <w:t>PERIODO V</w:t>
            </w:r>
            <w:r w:rsidRPr="007E79CA">
              <w:rPr>
                <w:rFonts w:ascii="Times New Roman" w:eastAsia="Times New Roman" w:hAnsi="Times New Roman"/>
                <w:b/>
                <w:bCs/>
                <w:kern w:val="0"/>
                <w:sz w:val="20"/>
                <w:szCs w:val="20"/>
                <w:lang w:eastAsia="es-CO"/>
              </w:rPr>
              <w:br/>
              <w:t xml:space="preserve">31/12/1992 </w:t>
            </w:r>
          </w:p>
          <w:p w14:paraId="69B62E74" w14:textId="77777777" w:rsidR="00DC2A28" w:rsidRDefault="007E79CA" w:rsidP="007E79CA">
            <w:pPr>
              <w:spacing w:after="0" w:line="240" w:lineRule="auto"/>
              <w:jc w:val="center"/>
              <w:rPr>
                <w:rFonts w:ascii="Times New Roman" w:eastAsia="Times New Roman" w:hAnsi="Times New Roman"/>
                <w:b/>
                <w:bCs/>
                <w:kern w:val="0"/>
                <w:sz w:val="20"/>
                <w:szCs w:val="20"/>
                <w:lang w:eastAsia="es-CO"/>
              </w:rPr>
            </w:pPr>
            <w:r w:rsidRPr="007E79CA">
              <w:rPr>
                <w:rFonts w:ascii="Times New Roman" w:eastAsia="Times New Roman" w:hAnsi="Times New Roman"/>
                <w:b/>
                <w:bCs/>
                <w:kern w:val="0"/>
                <w:sz w:val="20"/>
                <w:szCs w:val="20"/>
                <w:lang w:eastAsia="es-CO"/>
              </w:rPr>
              <w:t xml:space="preserve">- </w:t>
            </w:r>
          </w:p>
          <w:p w14:paraId="15B0D02C" w14:textId="0C59BD0C" w:rsidR="007E79CA" w:rsidRPr="007E79CA" w:rsidRDefault="007E79CA" w:rsidP="007E79CA">
            <w:pPr>
              <w:spacing w:after="0" w:line="240" w:lineRule="auto"/>
              <w:jc w:val="center"/>
              <w:rPr>
                <w:rFonts w:ascii="Times New Roman" w:eastAsia="Times New Roman" w:hAnsi="Times New Roman"/>
                <w:b/>
                <w:bCs/>
                <w:kern w:val="0"/>
                <w:sz w:val="20"/>
                <w:szCs w:val="20"/>
                <w:lang w:eastAsia="es-CO"/>
              </w:rPr>
            </w:pPr>
            <w:r w:rsidRPr="007E79CA">
              <w:rPr>
                <w:rFonts w:ascii="Times New Roman" w:eastAsia="Times New Roman" w:hAnsi="Times New Roman"/>
                <w:b/>
                <w:bCs/>
                <w:kern w:val="0"/>
                <w:sz w:val="20"/>
                <w:szCs w:val="20"/>
                <w:lang w:eastAsia="es-CO"/>
              </w:rPr>
              <w:t>26/06/1997</w:t>
            </w:r>
          </w:p>
        </w:tc>
        <w:tc>
          <w:tcPr>
            <w:tcW w:w="3299" w:type="dxa"/>
            <w:vMerge w:val="restart"/>
            <w:shd w:val="clear" w:color="auto" w:fill="FFFFFF"/>
            <w:tcMar>
              <w:top w:w="0" w:type="dxa"/>
              <w:left w:w="45" w:type="dxa"/>
              <w:bottom w:w="0" w:type="dxa"/>
              <w:right w:w="45" w:type="dxa"/>
            </w:tcMar>
            <w:vAlign w:val="center"/>
            <w:hideMark/>
          </w:tcPr>
          <w:p w14:paraId="3B2EDCE2" w14:textId="77777777" w:rsidR="007E79CA" w:rsidRPr="007E79CA" w:rsidRDefault="007E79CA" w:rsidP="007E79CA">
            <w:pPr>
              <w:spacing w:after="0" w:line="240" w:lineRule="auto"/>
              <w:jc w:val="center"/>
              <w:rPr>
                <w:rFonts w:ascii="Times New Roman" w:eastAsia="Times New Roman" w:hAnsi="Times New Roman"/>
                <w:kern w:val="0"/>
                <w:sz w:val="20"/>
                <w:szCs w:val="20"/>
                <w:lang w:eastAsia="es-CO"/>
              </w:rPr>
            </w:pPr>
            <w:r w:rsidRPr="007E79CA">
              <w:rPr>
                <w:rFonts w:ascii="Times New Roman" w:eastAsia="Times New Roman" w:hAnsi="Times New Roman"/>
                <w:b/>
                <w:bCs/>
                <w:kern w:val="0"/>
                <w:sz w:val="20"/>
                <w:szCs w:val="20"/>
                <w:lang w:eastAsia="es-CO"/>
              </w:rPr>
              <w:t>Decreto 2158 de 1992 (diciembre 30)</w:t>
            </w:r>
            <w:r w:rsidRPr="007E79CA">
              <w:rPr>
                <w:rFonts w:ascii="Times New Roman" w:eastAsia="Times New Roman" w:hAnsi="Times New Roman"/>
                <w:kern w:val="0"/>
                <w:sz w:val="20"/>
                <w:szCs w:val="20"/>
                <w:lang w:eastAsia="es-CO"/>
              </w:rPr>
              <w:br/>
              <w:t>Por el cual se reestructura la Superintendencia de notario y registro</w:t>
            </w:r>
          </w:p>
        </w:tc>
        <w:tc>
          <w:tcPr>
            <w:tcW w:w="4247" w:type="dxa"/>
            <w:vMerge w:val="restart"/>
            <w:shd w:val="clear" w:color="auto" w:fill="FFFFFF"/>
            <w:tcMar>
              <w:top w:w="0" w:type="dxa"/>
              <w:left w:w="45" w:type="dxa"/>
              <w:bottom w:w="0" w:type="dxa"/>
              <w:right w:w="45" w:type="dxa"/>
            </w:tcMar>
            <w:vAlign w:val="center"/>
            <w:hideMark/>
          </w:tcPr>
          <w:p w14:paraId="0FDCAD16" w14:textId="77AC9B7E" w:rsidR="007E79CA" w:rsidRPr="007E79CA" w:rsidRDefault="007E79CA" w:rsidP="007E79CA">
            <w:pPr>
              <w:spacing w:after="0" w:line="240" w:lineRule="auto"/>
              <w:rPr>
                <w:rFonts w:ascii="Times New Roman" w:eastAsia="Times New Roman" w:hAnsi="Times New Roman"/>
                <w:kern w:val="0"/>
                <w:sz w:val="20"/>
                <w:szCs w:val="20"/>
                <w:lang w:eastAsia="es-CO"/>
              </w:rPr>
            </w:pPr>
            <w:r w:rsidRPr="007E79CA">
              <w:rPr>
                <w:rFonts w:ascii="Times New Roman" w:eastAsia="Times New Roman" w:hAnsi="Times New Roman"/>
                <w:kern w:val="0"/>
                <w:sz w:val="20"/>
                <w:szCs w:val="20"/>
                <w:lang w:eastAsia="es-CO"/>
              </w:rPr>
              <w:t>Reestructuración de la Entidad. (Cambio de est</w:t>
            </w:r>
            <w:r>
              <w:rPr>
                <w:rFonts w:ascii="Times New Roman" w:eastAsia="Times New Roman" w:hAnsi="Times New Roman"/>
                <w:kern w:val="0"/>
                <w:sz w:val="20"/>
                <w:szCs w:val="20"/>
                <w:lang w:eastAsia="es-CO"/>
              </w:rPr>
              <w:t>r</w:t>
            </w:r>
            <w:r w:rsidRPr="007E79CA">
              <w:rPr>
                <w:rFonts w:ascii="Times New Roman" w:eastAsia="Times New Roman" w:hAnsi="Times New Roman"/>
                <w:kern w:val="0"/>
                <w:sz w:val="20"/>
                <w:szCs w:val="20"/>
                <w:lang w:eastAsia="es-CO"/>
              </w:rPr>
              <w:t>uctura administrativa).</w:t>
            </w:r>
          </w:p>
        </w:tc>
        <w:tc>
          <w:tcPr>
            <w:tcW w:w="0" w:type="auto"/>
            <w:vAlign w:val="center"/>
            <w:hideMark/>
          </w:tcPr>
          <w:p w14:paraId="1FE8D672"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149967CC" w14:textId="77777777" w:rsidTr="00234D0E">
        <w:trPr>
          <w:trHeight w:val="300"/>
          <w:tblCellSpacing w:w="0" w:type="dxa"/>
        </w:trPr>
        <w:tc>
          <w:tcPr>
            <w:tcW w:w="1804" w:type="dxa"/>
            <w:vMerge/>
            <w:vAlign w:val="center"/>
            <w:hideMark/>
          </w:tcPr>
          <w:p w14:paraId="0391F00C"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3299" w:type="dxa"/>
            <w:vMerge/>
            <w:vAlign w:val="center"/>
            <w:hideMark/>
          </w:tcPr>
          <w:p w14:paraId="10B2C079"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vMerge/>
            <w:vAlign w:val="center"/>
            <w:hideMark/>
          </w:tcPr>
          <w:p w14:paraId="348E99B4"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0" w:type="auto"/>
            <w:vAlign w:val="center"/>
            <w:hideMark/>
          </w:tcPr>
          <w:p w14:paraId="5DAB6D9F"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5EBD3120" w14:textId="77777777" w:rsidTr="00234D0E">
        <w:trPr>
          <w:trHeight w:val="300"/>
          <w:tblCellSpacing w:w="0" w:type="dxa"/>
        </w:trPr>
        <w:tc>
          <w:tcPr>
            <w:tcW w:w="1804" w:type="dxa"/>
            <w:vMerge/>
            <w:vAlign w:val="center"/>
            <w:hideMark/>
          </w:tcPr>
          <w:p w14:paraId="5C2FBA53"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3299" w:type="dxa"/>
            <w:vMerge/>
            <w:vAlign w:val="center"/>
            <w:hideMark/>
          </w:tcPr>
          <w:p w14:paraId="2E0BEB5A"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vMerge/>
            <w:vAlign w:val="center"/>
            <w:hideMark/>
          </w:tcPr>
          <w:p w14:paraId="1A50B670"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0" w:type="auto"/>
            <w:vAlign w:val="center"/>
            <w:hideMark/>
          </w:tcPr>
          <w:p w14:paraId="257398E4"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r w:rsidR="007E79CA" w:rsidRPr="007E79CA" w14:paraId="24D073B9" w14:textId="77777777" w:rsidTr="00234D0E">
        <w:trPr>
          <w:trHeight w:val="300"/>
          <w:tblCellSpacing w:w="0" w:type="dxa"/>
        </w:trPr>
        <w:tc>
          <w:tcPr>
            <w:tcW w:w="1804" w:type="dxa"/>
            <w:vMerge/>
            <w:vAlign w:val="center"/>
            <w:hideMark/>
          </w:tcPr>
          <w:p w14:paraId="1B1291B6"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3299" w:type="dxa"/>
            <w:vMerge/>
            <w:vAlign w:val="center"/>
            <w:hideMark/>
          </w:tcPr>
          <w:p w14:paraId="326CBAF9"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4247" w:type="dxa"/>
            <w:vMerge/>
            <w:vAlign w:val="center"/>
            <w:hideMark/>
          </w:tcPr>
          <w:p w14:paraId="104DC3B8"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c>
          <w:tcPr>
            <w:tcW w:w="0" w:type="auto"/>
            <w:vAlign w:val="center"/>
            <w:hideMark/>
          </w:tcPr>
          <w:p w14:paraId="125A147B" w14:textId="77777777" w:rsidR="007E79CA" w:rsidRPr="007E79CA" w:rsidRDefault="007E79CA" w:rsidP="007E79CA">
            <w:pPr>
              <w:spacing w:after="0" w:line="240" w:lineRule="auto"/>
              <w:rPr>
                <w:rFonts w:ascii="Times New Roman" w:eastAsia="Times New Roman" w:hAnsi="Times New Roman"/>
                <w:kern w:val="0"/>
                <w:sz w:val="20"/>
                <w:szCs w:val="20"/>
                <w:lang w:eastAsia="es-CO"/>
              </w:rPr>
            </w:pPr>
          </w:p>
        </w:tc>
      </w:tr>
    </w:tbl>
    <w:p w14:paraId="4637A021" w14:textId="77777777" w:rsidR="002E671F" w:rsidRPr="002E671F" w:rsidRDefault="002E671F" w:rsidP="002E671F">
      <w:pPr>
        <w:rPr>
          <w:rFonts w:ascii="Arial" w:hAnsi="Arial" w:cs="Arial"/>
          <w:sz w:val="24"/>
          <w:szCs w:val="24"/>
        </w:rPr>
      </w:pPr>
    </w:p>
    <w:p w14:paraId="577EEE6C" w14:textId="76E15C8A" w:rsidR="00871BCA" w:rsidRDefault="00871BCA" w:rsidP="00CF0C2C">
      <w:pPr>
        <w:pStyle w:val="Ttulo3"/>
        <w:numPr>
          <w:ilvl w:val="2"/>
          <w:numId w:val="14"/>
        </w:numPr>
        <w:spacing w:line="360" w:lineRule="auto"/>
        <w:rPr>
          <w:rFonts w:cs="Arial"/>
          <w:szCs w:val="22"/>
        </w:rPr>
      </w:pPr>
      <w:bookmarkStart w:id="29" w:name="_Toc183625930"/>
      <w:bookmarkStart w:id="30" w:name="_Toc183626053"/>
      <w:bookmarkStart w:id="31" w:name="_Toc184178392"/>
      <w:bookmarkStart w:id="32" w:name="_Toc184178963"/>
      <w:bookmarkStart w:id="33" w:name="_Hlk183714468"/>
      <w:r w:rsidRPr="00CF0C2C">
        <w:rPr>
          <w:rFonts w:cs="Arial"/>
          <w:szCs w:val="22"/>
        </w:rPr>
        <w:lastRenderedPageBreak/>
        <w:t xml:space="preserve">Periodo I. Superintendencia </w:t>
      </w:r>
      <w:r w:rsidR="00094B7F" w:rsidRPr="00CF0C2C">
        <w:rPr>
          <w:rFonts w:cs="Arial"/>
          <w:szCs w:val="22"/>
        </w:rPr>
        <w:t xml:space="preserve">Nacional </w:t>
      </w:r>
      <w:r w:rsidRPr="00CF0C2C">
        <w:rPr>
          <w:rFonts w:cs="Arial"/>
          <w:szCs w:val="22"/>
        </w:rPr>
        <w:t>de Notariado y Registro (1962 - 1965)</w:t>
      </w:r>
      <w:bookmarkEnd w:id="29"/>
      <w:bookmarkEnd w:id="30"/>
      <w:bookmarkEnd w:id="31"/>
      <w:bookmarkEnd w:id="32"/>
    </w:p>
    <w:bookmarkEnd w:id="33"/>
    <w:p w14:paraId="2F5E3FE4" w14:textId="77777777" w:rsidR="00BB393D" w:rsidRDefault="00BB393D" w:rsidP="00AB650C">
      <w:pPr>
        <w:spacing w:after="0" w:line="360" w:lineRule="auto"/>
        <w:rPr>
          <w:rFonts w:ascii="Arial" w:hAnsi="Arial" w:cs="Arial"/>
          <w:i/>
          <w:iCs/>
          <w:sz w:val="24"/>
          <w:szCs w:val="24"/>
        </w:rPr>
      </w:pPr>
    </w:p>
    <w:p w14:paraId="46423304" w14:textId="12ADC4A9" w:rsidR="00916E29" w:rsidRPr="00916E29" w:rsidRDefault="00916E29" w:rsidP="00AB650C">
      <w:pPr>
        <w:spacing w:after="0" w:line="360" w:lineRule="auto"/>
        <w:rPr>
          <w:rFonts w:ascii="Arial" w:hAnsi="Arial" w:cs="Arial"/>
          <w:i/>
          <w:iCs/>
          <w:sz w:val="24"/>
          <w:szCs w:val="24"/>
        </w:rPr>
      </w:pPr>
      <w:r w:rsidRPr="00916E29">
        <w:rPr>
          <w:rFonts w:ascii="Arial" w:hAnsi="Arial" w:cs="Arial"/>
          <w:i/>
          <w:iCs/>
          <w:sz w:val="24"/>
          <w:szCs w:val="24"/>
        </w:rPr>
        <w:t>Marco normativo</w:t>
      </w:r>
      <w:r>
        <w:rPr>
          <w:rFonts w:ascii="Arial" w:hAnsi="Arial" w:cs="Arial"/>
          <w:i/>
          <w:iCs/>
          <w:sz w:val="24"/>
          <w:szCs w:val="24"/>
        </w:rPr>
        <w:t xml:space="preserve"> </w:t>
      </w:r>
      <w:r w:rsidR="00E12C50">
        <w:rPr>
          <w:rFonts w:ascii="Arial" w:hAnsi="Arial" w:cs="Arial"/>
          <w:i/>
          <w:iCs/>
          <w:sz w:val="24"/>
          <w:szCs w:val="24"/>
        </w:rPr>
        <w:t>orgánico</w:t>
      </w:r>
      <w:r w:rsidR="00862991">
        <w:rPr>
          <w:rFonts w:ascii="Arial" w:hAnsi="Arial" w:cs="Arial"/>
          <w:i/>
          <w:iCs/>
          <w:sz w:val="24"/>
          <w:szCs w:val="24"/>
        </w:rPr>
        <w:t>:</w:t>
      </w:r>
    </w:p>
    <w:p w14:paraId="3EA81EAE" w14:textId="4A300429" w:rsidR="002E671F" w:rsidRDefault="00514922" w:rsidP="00454ECA">
      <w:pPr>
        <w:pStyle w:val="Prrafodelista"/>
        <w:numPr>
          <w:ilvl w:val="0"/>
          <w:numId w:val="24"/>
        </w:numPr>
        <w:spacing w:after="0" w:line="276" w:lineRule="auto"/>
        <w:rPr>
          <w:rFonts w:ascii="Arial" w:hAnsi="Arial" w:cs="Arial"/>
          <w:sz w:val="24"/>
          <w:szCs w:val="24"/>
        </w:rPr>
      </w:pPr>
      <w:r>
        <w:rPr>
          <w:rFonts w:ascii="Arial" w:hAnsi="Arial" w:cs="Arial"/>
          <w:sz w:val="24"/>
          <w:szCs w:val="24"/>
        </w:rPr>
        <w:t>Ley 1 de 1962 (enero 19)</w:t>
      </w:r>
    </w:p>
    <w:p w14:paraId="2F1C8205" w14:textId="5056D94F" w:rsidR="00514922" w:rsidRDefault="00514922" w:rsidP="00454ECA">
      <w:pPr>
        <w:pStyle w:val="Prrafodelista"/>
        <w:numPr>
          <w:ilvl w:val="0"/>
          <w:numId w:val="24"/>
        </w:numPr>
        <w:spacing w:after="0" w:line="276" w:lineRule="auto"/>
        <w:rPr>
          <w:rFonts w:ascii="Arial" w:hAnsi="Arial" w:cs="Arial"/>
          <w:sz w:val="24"/>
          <w:szCs w:val="24"/>
        </w:rPr>
      </w:pPr>
      <w:r>
        <w:rPr>
          <w:rFonts w:ascii="Arial" w:hAnsi="Arial" w:cs="Arial"/>
          <w:sz w:val="24"/>
          <w:szCs w:val="24"/>
        </w:rPr>
        <w:t>Decreto 1298 de 1962 (mayo 21)</w:t>
      </w:r>
    </w:p>
    <w:p w14:paraId="5C56C06E" w14:textId="7345B9C6" w:rsidR="0012595E" w:rsidRDefault="0012595E" w:rsidP="00454ECA">
      <w:pPr>
        <w:pStyle w:val="Prrafodelista"/>
        <w:numPr>
          <w:ilvl w:val="0"/>
          <w:numId w:val="24"/>
        </w:numPr>
        <w:spacing w:after="0" w:line="276" w:lineRule="auto"/>
        <w:rPr>
          <w:rFonts w:ascii="Arial" w:hAnsi="Arial" w:cs="Arial"/>
          <w:sz w:val="24"/>
          <w:szCs w:val="24"/>
        </w:rPr>
      </w:pPr>
      <w:r>
        <w:rPr>
          <w:rFonts w:ascii="Arial" w:hAnsi="Arial" w:cs="Arial"/>
          <w:sz w:val="24"/>
          <w:szCs w:val="24"/>
        </w:rPr>
        <w:t>Resolución 486 de 1964 (octubre 14)</w:t>
      </w:r>
    </w:p>
    <w:p w14:paraId="77809553" w14:textId="77777777" w:rsidR="00AB650C" w:rsidRDefault="00AB650C" w:rsidP="00AB650C">
      <w:pPr>
        <w:spacing w:after="0" w:line="360" w:lineRule="auto"/>
        <w:rPr>
          <w:rFonts w:ascii="Arial" w:hAnsi="Arial" w:cs="Arial"/>
          <w:i/>
          <w:iCs/>
          <w:sz w:val="24"/>
          <w:szCs w:val="24"/>
        </w:rPr>
      </w:pPr>
    </w:p>
    <w:p w14:paraId="5145D9ED" w14:textId="5988FDE1" w:rsidR="00862991" w:rsidRDefault="00862991" w:rsidP="0019656B">
      <w:pPr>
        <w:spacing w:after="0" w:line="360" w:lineRule="auto"/>
        <w:jc w:val="both"/>
        <w:rPr>
          <w:rFonts w:ascii="Arial" w:hAnsi="Arial" w:cs="Arial"/>
          <w:i/>
          <w:iCs/>
          <w:sz w:val="24"/>
          <w:szCs w:val="24"/>
        </w:rPr>
      </w:pPr>
      <w:r w:rsidRPr="00862991">
        <w:rPr>
          <w:rFonts w:ascii="Arial" w:hAnsi="Arial" w:cs="Arial"/>
          <w:i/>
          <w:iCs/>
          <w:sz w:val="24"/>
          <w:szCs w:val="24"/>
        </w:rPr>
        <w:t>Naturaleza</w:t>
      </w:r>
      <w:r>
        <w:rPr>
          <w:rFonts w:ascii="Arial" w:hAnsi="Arial" w:cs="Arial"/>
          <w:i/>
          <w:iCs/>
          <w:sz w:val="24"/>
          <w:szCs w:val="24"/>
        </w:rPr>
        <w:t>:</w:t>
      </w:r>
    </w:p>
    <w:p w14:paraId="04AAA094" w14:textId="5979DC26" w:rsidR="00BB393D" w:rsidRDefault="00AB650C" w:rsidP="0019656B">
      <w:pPr>
        <w:spacing w:after="0" w:line="360" w:lineRule="auto"/>
        <w:jc w:val="both"/>
        <w:rPr>
          <w:rFonts w:ascii="Arial" w:hAnsi="Arial" w:cs="Arial"/>
          <w:sz w:val="24"/>
          <w:szCs w:val="24"/>
        </w:rPr>
      </w:pPr>
      <w:r w:rsidRPr="00AB650C">
        <w:rPr>
          <w:rFonts w:ascii="Arial" w:hAnsi="Arial" w:cs="Arial"/>
          <w:sz w:val="24"/>
          <w:szCs w:val="24"/>
        </w:rPr>
        <w:t>La Superintendencia Nacional de Notariado y Registro s</w:t>
      </w:r>
      <w:r w:rsidR="00BB393D">
        <w:rPr>
          <w:rFonts w:ascii="Arial" w:hAnsi="Arial" w:cs="Arial"/>
          <w:sz w:val="24"/>
          <w:szCs w:val="24"/>
        </w:rPr>
        <w:t xml:space="preserve">e convierte en </w:t>
      </w:r>
      <w:r w:rsidRPr="00AB650C">
        <w:rPr>
          <w:rFonts w:ascii="Arial" w:hAnsi="Arial" w:cs="Arial"/>
          <w:sz w:val="24"/>
          <w:szCs w:val="24"/>
        </w:rPr>
        <w:t xml:space="preserve">una </w:t>
      </w:r>
      <w:r w:rsidRPr="00BB393D">
        <w:rPr>
          <w:rFonts w:ascii="Arial" w:hAnsi="Arial" w:cs="Arial"/>
          <w:i/>
          <w:iCs/>
          <w:sz w:val="24"/>
          <w:szCs w:val="24"/>
        </w:rPr>
        <w:t>persona administrativa</w:t>
      </w:r>
      <w:r w:rsidR="00207A3F">
        <w:rPr>
          <w:rFonts w:ascii="Arial" w:hAnsi="Arial" w:cs="Arial"/>
          <w:sz w:val="24"/>
          <w:szCs w:val="24"/>
        </w:rPr>
        <w:t xml:space="preserve"> adscrita al Ministerio de Justicia mediante la Ley 1 de 1962, art. 16</w:t>
      </w:r>
      <w:r w:rsidRPr="00AB650C">
        <w:rPr>
          <w:rFonts w:ascii="Arial" w:hAnsi="Arial" w:cs="Arial"/>
          <w:sz w:val="24"/>
          <w:szCs w:val="24"/>
        </w:rPr>
        <w:t xml:space="preserve"> y los fondos que</w:t>
      </w:r>
      <w:r w:rsidR="00BB393D">
        <w:rPr>
          <w:rFonts w:ascii="Arial" w:hAnsi="Arial" w:cs="Arial"/>
          <w:sz w:val="24"/>
          <w:szCs w:val="24"/>
        </w:rPr>
        <w:t xml:space="preserve"> </w:t>
      </w:r>
      <w:r w:rsidRPr="00AB650C">
        <w:rPr>
          <w:rFonts w:ascii="Arial" w:hAnsi="Arial" w:cs="Arial"/>
          <w:sz w:val="24"/>
          <w:szCs w:val="24"/>
        </w:rPr>
        <w:t>ella recaud</w:t>
      </w:r>
      <w:r w:rsidR="008C550C">
        <w:rPr>
          <w:rFonts w:ascii="Arial" w:hAnsi="Arial" w:cs="Arial"/>
          <w:sz w:val="24"/>
          <w:szCs w:val="24"/>
        </w:rPr>
        <w:t>a</w:t>
      </w:r>
      <w:r w:rsidRPr="00AB650C">
        <w:rPr>
          <w:rFonts w:ascii="Arial" w:hAnsi="Arial" w:cs="Arial"/>
          <w:sz w:val="24"/>
          <w:szCs w:val="24"/>
        </w:rPr>
        <w:t xml:space="preserve"> se destina</w:t>
      </w:r>
      <w:r w:rsidR="008C550C">
        <w:rPr>
          <w:rFonts w:ascii="Arial" w:hAnsi="Arial" w:cs="Arial"/>
          <w:sz w:val="24"/>
          <w:szCs w:val="24"/>
        </w:rPr>
        <w:t>n</w:t>
      </w:r>
      <w:r w:rsidRPr="00AB650C">
        <w:rPr>
          <w:rFonts w:ascii="Arial" w:hAnsi="Arial" w:cs="Arial"/>
          <w:sz w:val="24"/>
          <w:szCs w:val="24"/>
        </w:rPr>
        <w:t xml:space="preserve"> exclusivamente a los fines previstos </w:t>
      </w:r>
      <w:r w:rsidR="00207A3F">
        <w:rPr>
          <w:rFonts w:ascii="Arial" w:hAnsi="Arial" w:cs="Arial"/>
          <w:sz w:val="24"/>
          <w:szCs w:val="24"/>
        </w:rPr>
        <w:t>por esta</w:t>
      </w:r>
      <w:r w:rsidRPr="00AB650C">
        <w:rPr>
          <w:rFonts w:ascii="Arial" w:hAnsi="Arial" w:cs="Arial"/>
          <w:sz w:val="24"/>
          <w:szCs w:val="24"/>
        </w:rPr>
        <w:t xml:space="preserve"> Ley</w:t>
      </w:r>
      <w:r w:rsidR="00207A3F">
        <w:rPr>
          <w:rFonts w:ascii="Arial" w:hAnsi="Arial" w:cs="Arial"/>
          <w:sz w:val="24"/>
          <w:szCs w:val="24"/>
        </w:rPr>
        <w:t>.</w:t>
      </w:r>
    </w:p>
    <w:p w14:paraId="08F32355" w14:textId="77777777" w:rsidR="00207A3F" w:rsidRPr="00AB650C" w:rsidRDefault="00207A3F" w:rsidP="0019656B">
      <w:pPr>
        <w:spacing w:after="0" w:line="360" w:lineRule="auto"/>
        <w:jc w:val="both"/>
        <w:rPr>
          <w:rFonts w:ascii="Arial" w:hAnsi="Arial" w:cs="Arial"/>
          <w:sz w:val="24"/>
          <w:szCs w:val="24"/>
        </w:rPr>
      </w:pPr>
    </w:p>
    <w:p w14:paraId="01465823" w14:textId="1EF43DEC" w:rsidR="00862991" w:rsidRDefault="00862991" w:rsidP="0019656B">
      <w:pPr>
        <w:spacing w:after="0" w:line="360" w:lineRule="auto"/>
        <w:jc w:val="both"/>
        <w:rPr>
          <w:rFonts w:ascii="Arial" w:hAnsi="Arial" w:cs="Arial"/>
          <w:sz w:val="24"/>
          <w:szCs w:val="24"/>
        </w:rPr>
      </w:pPr>
      <w:r>
        <w:rPr>
          <w:rFonts w:ascii="Arial" w:hAnsi="Arial" w:cs="Arial"/>
          <w:i/>
          <w:iCs/>
          <w:sz w:val="24"/>
          <w:szCs w:val="24"/>
        </w:rPr>
        <w:t>Vigencia:</w:t>
      </w:r>
      <w:r w:rsidR="008C550C">
        <w:rPr>
          <w:rFonts w:ascii="Arial" w:hAnsi="Arial" w:cs="Arial"/>
          <w:i/>
          <w:iCs/>
          <w:sz w:val="24"/>
          <w:szCs w:val="24"/>
        </w:rPr>
        <w:t xml:space="preserve"> </w:t>
      </w:r>
      <w:r w:rsidR="008C550C">
        <w:rPr>
          <w:rFonts w:ascii="Arial" w:hAnsi="Arial" w:cs="Arial"/>
          <w:sz w:val="24"/>
          <w:szCs w:val="24"/>
        </w:rPr>
        <w:t>19 de enero de 1962 – 5 de agosto de 1965</w:t>
      </w:r>
    </w:p>
    <w:p w14:paraId="1AF84A66" w14:textId="4F1D32D5" w:rsidR="008C550C" w:rsidRPr="0019656B" w:rsidRDefault="00207A3F" w:rsidP="0019656B">
      <w:pPr>
        <w:spacing w:after="0" w:line="360" w:lineRule="auto"/>
        <w:jc w:val="both"/>
        <w:rPr>
          <w:rFonts w:ascii="Arial" w:hAnsi="Arial" w:cs="Arial"/>
          <w:sz w:val="24"/>
          <w:szCs w:val="24"/>
        </w:rPr>
      </w:pPr>
      <w:r>
        <w:rPr>
          <w:rFonts w:ascii="Arial" w:hAnsi="Arial" w:cs="Arial"/>
          <w:sz w:val="24"/>
          <w:szCs w:val="24"/>
        </w:rPr>
        <w:t xml:space="preserve">Al </w:t>
      </w:r>
      <w:r w:rsidR="0019656B">
        <w:rPr>
          <w:rFonts w:ascii="Arial" w:hAnsi="Arial" w:cs="Arial"/>
          <w:sz w:val="24"/>
          <w:szCs w:val="24"/>
        </w:rPr>
        <w:t>constitu</w:t>
      </w:r>
      <w:r>
        <w:rPr>
          <w:rFonts w:ascii="Arial" w:hAnsi="Arial" w:cs="Arial"/>
          <w:sz w:val="24"/>
          <w:szCs w:val="24"/>
        </w:rPr>
        <w:t>irse</w:t>
      </w:r>
      <w:r w:rsidR="0019656B">
        <w:rPr>
          <w:rFonts w:ascii="Arial" w:hAnsi="Arial" w:cs="Arial"/>
          <w:sz w:val="24"/>
          <w:szCs w:val="24"/>
        </w:rPr>
        <w:t xml:space="preserve"> la Superintendencia Nacional de Notariado y Registro en </w:t>
      </w:r>
      <w:r w:rsidR="0019656B">
        <w:rPr>
          <w:rFonts w:ascii="Arial" w:hAnsi="Arial" w:cs="Arial"/>
          <w:i/>
          <w:iCs/>
          <w:sz w:val="24"/>
          <w:szCs w:val="24"/>
        </w:rPr>
        <w:t xml:space="preserve">persona administrativa, </w:t>
      </w:r>
      <w:r w:rsidR="0019656B">
        <w:rPr>
          <w:rFonts w:ascii="Arial" w:hAnsi="Arial" w:cs="Arial"/>
          <w:sz w:val="24"/>
          <w:szCs w:val="24"/>
        </w:rPr>
        <w:t>autónoma con personería jurídica adscrita al Ministerio de Justicia,</w:t>
      </w:r>
      <w:r w:rsidR="0019656B" w:rsidRPr="0019656B">
        <w:rPr>
          <w:rFonts w:ascii="Arial" w:hAnsi="Arial" w:cs="Arial"/>
          <w:sz w:val="24"/>
          <w:szCs w:val="24"/>
        </w:rPr>
        <w:t xml:space="preserve"> </w:t>
      </w:r>
      <w:r>
        <w:rPr>
          <w:rFonts w:ascii="Arial" w:hAnsi="Arial" w:cs="Arial"/>
          <w:sz w:val="24"/>
          <w:szCs w:val="24"/>
        </w:rPr>
        <w:t>deja de ser una</w:t>
      </w:r>
      <w:r w:rsidR="0019656B">
        <w:rPr>
          <w:rFonts w:ascii="Arial" w:hAnsi="Arial" w:cs="Arial"/>
          <w:sz w:val="24"/>
          <w:szCs w:val="24"/>
        </w:rPr>
        <w:t xml:space="preserve"> dependencia de dicho ministerio. Mediante Decreto </w:t>
      </w:r>
      <w:r w:rsidR="0006000A">
        <w:rPr>
          <w:rFonts w:ascii="Arial" w:hAnsi="Arial" w:cs="Arial"/>
          <w:sz w:val="24"/>
          <w:szCs w:val="24"/>
        </w:rPr>
        <w:t>2081</w:t>
      </w:r>
      <w:r w:rsidR="0019656B">
        <w:rPr>
          <w:rFonts w:ascii="Arial" w:hAnsi="Arial" w:cs="Arial"/>
          <w:sz w:val="24"/>
          <w:szCs w:val="24"/>
        </w:rPr>
        <w:t xml:space="preserve"> de 19</w:t>
      </w:r>
      <w:r w:rsidR="0006000A">
        <w:rPr>
          <w:rFonts w:ascii="Arial" w:hAnsi="Arial" w:cs="Arial"/>
          <w:sz w:val="24"/>
          <w:szCs w:val="24"/>
        </w:rPr>
        <w:t>65</w:t>
      </w:r>
      <w:r w:rsidR="0019656B">
        <w:rPr>
          <w:rFonts w:ascii="Arial" w:hAnsi="Arial" w:cs="Arial"/>
          <w:sz w:val="24"/>
          <w:szCs w:val="24"/>
        </w:rPr>
        <w:t xml:space="preserve"> (</w:t>
      </w:r>
      <w:r w:rsidR="0006000A">
        <w:rPr>
          <w:rFonts w:ascii="Arial" w:hAnsi="Arial" w:cs="Arial"/>
          <w:sz w:val="24"/>
          <w:szCs w:val="24"/>
        </w:rPr>
        <w:t>agosto 6</w:t>
      </w:r>
      <w:r w:rsidR="0019656B">
        <w:rPr>
          <w:rFonts w:ascii="Arial" w:hAnsi="Arial" w:cs="Arial"/>
          <w:sz w:val="24"/>
          <w:szCs w:val="24"/>
        </w:rPr>
        <w:t>)</w:t>
      </w:r>
      <w:r w:rsidR="0006000A">
        <w:rPr>
          <w:rFonts w:ascii="Arial" w:hAnsi="Arial" w:cs="Arial"/>
          <w:sz w:val="24"/>
          <w:szCs w:val="24"/>
        </w:rPr>
        <w:t xml:space="preserve"> se aprueban unas reformas a los estatutos que generan unos cambios específicos en el cumplimiento de las funciones de la Entidad</w:t>
      </w:r>
      <w:r>
        <w:rPr>
          <w:rFonts w:ascii="Arial" w:hAnsi="Arial" w:cs="Arial"/>
          <w:sz w:val="24"/>
          <w:szCs w:val="24"/>
        </w:rPr>
        <w:t>, dando fin a este primer periodo.</w:t>
      </w:r>
    </w:p>
    <w:p w14:paraId="5F98A5E3" w14:textId="1026AF58" w:rsidR="00862991" w:rsidRDefault="00862991" w:rsidP="00862991">
      <w:pPr>
        <w:rPr>
          <w:rFonts w:ascii="Arial" w:hAnsi="Arial" w:cs="Arial"/>
          <w:i/>
          <w:iCs/>
          <w:sz w:val="24"/>
          <w:szCs w:val="24"/>
        </w:rPr>
      </w:pPr>
    </w:p>
    <w:p w14:paraId="37217313" w14:textId="7888CC59" w:rsidR="00862991" w:rsidRDefault="00862991" w:rsidP="00862991">
      <w:pPr>
        <w:rPr>
          <w:rFonts w:ascii="Arial" w:hAnsi="Arial" w:cs="Arial"/>
          <w:i/>
          <w:iCs/>
          <w:sz w:val="24"/>
          <w:szCs w:val="24"/>
        </w:rPr>
      </w:pPr>
      <w:r>
        <w:rPr>
          <w:rFonts w:ascii="Arial" w:hAnsi="Arial" w:cs="Arial"/>
          <w:i/>
          <w:iCs/>
          <w:sz w:val="24"/>
          <w:szCs w:val="24"/>
        </w:rPr>
        <w:t>Organigrama:</w:t>
      </w:r>
    </w:p>
    <w:p w14:paraId="4D78D975" w14:textId="60887B39" w:rsidR="006B36A9" w:rsidRDefault="00207A3F" w:rsidP="006B36A9">
      <w:pPr>
        <w:spacing w:after="0" w:line="360" w:lineRule="auto"/>
        <w:jc w:val="both"/>
        <w:rPr>
          <w:rFonts w:ascii="Arial" w:hAnsi="Arial" w:cs="Arial"/>
          <w:sz w:val="24"/>
          <w:szCs w:val="24"/>
        </w:rPr>
      </w:pPr>
      <w:r>
        <w:rPr>
          <w:rFonts w:ascii="Arial" w:hAnsi="Arial" w:cs="Arial"/>
          <w:sz w:val="24"/>
          <w:szCs w:val="24"/>
        </w:rPr>
        <w:t>Se construyó 1 organigrama correspondiente al primer periodo de la Superintendencia como entidad autónoma.</w:t>
      </w:r>
      <w:r w:rsidR="006B36A9">
        <w:rPr>
          <w:rFonts w:ascii="Arial" w:hAnsi="Arial" w:cs="Arial"/>
          <w:sz w:val="24"/>
          <w:szCs w:val="24"/>
        </w:rPr>
        <w:t xml:space="preserve"> El Consejo Directivo quedó establecido como máximo órgano directivo de la Entidad, el Ministro de Justicia quedó presidiendo dicho consejo. </w:t>
      </w:r>
      <w:r w:rsidR="007E2B94" w:rsidRPr="007E2B94">
        <w:rPr>
          <w:rFonts w:ascii="Arial" w:hAnsi="Arial" w:cs="Arial"/>
          <w:sz w:val="24"/>
          <w:szCs w:val="24"/>
        </w:rPr>
        <w:t>Se cre</w:t>
      </w:r>
      <w:r w:rsidR="007E2B94">
        <w:rPr>
          <w:rFonts w:ascii="Arial" w:hAnsi="Arial" w:cs="Arial"/>
          <w:sz w:val="24"/>
          <w:szCs w:val="24"/>
        </w:rPr>
        <w:t>ó</w:t>
      </w:r>
      <w:r w:rsidR="007E2B94" w:rsidRPr="007E2B94">
        <w:rPr>
          <w:rFonts w:ascii="Arial" w:hAnsi="Arial" w:cs="Arial"/>
          <w:sz w:val="24"/>
          <w:szCs w:val="24"/>
        </w:rPr>
        <w:t xml:space="preserve"> la Sección Jurídica que fusion</w:t>
      </w:r>
      <w:r w:rsidR="007E2B94">
        <w:rPr>
          <w:rFonts w:ascii="Arial" w:hAnsi="Arial" w:cs="Arial"/>
          <w:sz w:val="24"/>
          <w:szCs w:val="24"/>
        </w:rPr>
        <w:t>ó</w:t>
      </w:r>
      <w:r w:rsidR="007E2B94" w:rsidRPr="007E2B94">
        <w:rPr>
          <w:rFonts w:ascii="Arial" w:hAnsi="Arial" w:cs="Arial"/>
          <w:sz w:val="24"/>
          <w:szCs w:val="24"/>
        </w:rPr>
        <w:t xml:space="preserve"> la Sección Científica y la Sección Técnica</w:t>
      </w:r>
      <w:r w:rsidR="007E2B94">
        <w:rPr>
          <w:rFonts w:ascii="Arial" w:hAnsi="Arial" w:cs="Arial"/>
          <w:sz w:val="24"/>
          <w:szCs w:val="24"/>
        </w:rPr>
        <w:t xml:space="preserve"> y s</w:t>
      </w:r>
      <w:r w:rsidR="007E2B94" w:rsidRPr="007E2B94">
        <w:rPr>
          <w:rFonts w:ascii="Arial" w:hAnsi="Arial" w:cs="Arial"/>
          <w:sz w:val="24"/>
          <w:szCs w:val="24"/>
        </w:rPr>
        <w:t>e cre</w:t>
      </w:r>
      <w:r w:rsidR="007E2B94">
        <w:rPr>
          <w:rFonts w:ascii="Arial" w:hAnsi="Arial" w:cs="Arial"/>
          <w:sz w:val="24"/>
          <w:szCs w:val="24"/>
        </w:rPr>
        <w:t>ó</w:t>
      </w:r>
      <w:r w:rsidR="007E2B94" w:rsidRPr="007E2B94">
        <w:rPr>
          <w:rFonts w:ascii="Arial" w:hAnsi="Arial" w:cs="Arial"/>
          <w:sz w:val="24"/>
          <w:szCs w:val="24"/>
        </w:rPr>
        <w:t xml:space="preserve"> la Sección de Contabilidad y Control en reemplazo de la Sección Fiscal.</w:t>
      </w:r>
    </w:p>
    <w:p w14:paraId="1FCD7A80" w14:textId="03226DE3" w:rsidR="006B36A9" w:rsidRDefault="006B36A9">
      <w:pPr>
        <w:spacing w:after="0" w:line="240" w:lineRule="auto"/>
        <w:rPr>
          <w:rFonts w:ascii="Arial" w:hAnsi="Arial" w:cs="Arial"/>
          <w:sz w:val="24"/>
          <w:szCs w:val="24"/>
        </w:rPr>
      </w:pPr>
      <w:r>
        <w:rPr>
          <w:rFonts w:ascii="Arial" w:hAnsi="Arial" w:cs="Arial"/>
          <w:sz w:val="24"/>
          <w:szCs w:val="24"/>
        </w:rPr>
        <w:br w:type="page"/>
      </w:r>
    </w:p>
    <w:p w14:paraId="5ADE4D45" w14:textId="1AC3A27E" w:rsidR="00207A3F" w:rsidRDefault="00441B39" w:rsidP="00441B39">
      <w:pPr>
        <w:pStyle w:val="Descripcin"/>
        <w:rPr>
          <w:rFonts w:ascii="Arial" w:hAnsi="Arial" w:cs="Arial"/>
          <w:sz w:val="24"/>
          <w:szCs w:val="24"/>
        </w:rPr>
      </w:pPr>
      <w:bookmarkStart w:id="34" w:name="_Toc184179195"/>
      <w:r>
        <w:lastRenderedPageBreak/>
        <w:t xml:space="preserve">Organigrama </w:t>
      </w:r>
      <w:fldSimple w:instr=" SEQ Organigrama \* ARABIC ">
        <w:r w:rsidR="00FE033F">
          <w:rPr>
            <w:noProof/>
          </w:rPr>
          <w:t>5</w:t>
        </w:r>
      </w:fldSimple>
      <w:r>
        <w:t>. Superintendencia Nacional de Notariado y Registro - Periodo I (1962-1965)</w:t>
      </w:r>
      <w:bookmarkEnd w:id="34"/>
    </w:p>
    <w:p w14:paraId="64349CBD" w14:textId="519A6396" w:rsidR="00207A3F" w:rsidRDefault="001D421F" w:rsidP="00207A3F">
      <w:pPr>
        <w:spacing w:after="0" w:line="360" w:lineRule="auto"/>
        <w:rPr>
          <w:rFonts w:ascii="Arial" w:hAnsi="Arial" w:cs="Arial"/>
          <w:sz w:val="24"/>
          <w:szCs w:val="24"/>
        </w:rPr>
      </w:pPr>
      <w:r w:rsidRPr="00476181">
        <w:rPr>
          <w:noProof/>
        </w:rPr>
        <w:drawing>
          <wp:anchor distT="0" distB="0" distL="114300" distR="114300" simplePos="0" relativeHeight="251668480" behindDoc="0" locked="0" layoutInCell="1" allowOverlap="1" wp14:anchorId="5DD96C45" wp14:editId="05F83608">
            <wp:simplePos x="0" y="0"/>
            <wp:positionH relativeFrom="column">
              <wp:posOffset>-3810</wp:posOffset>
            </wp:positionH>
            <wp:positionV relativeFrom="paragraph">
              <wp:posOffset>165100</wp:posOffset>
            </wp:positionV>
            <wp:extent cx="5941060" cy="5543550"/>
            <wp:effectExtent l="0" t="0" r="254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1060" cy="5543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DC90E2" w14:textId="333D4C06" w:rsidR="00207A3F" w:rsidRDefault="00207A3F" w:rsidP="00207A3F">
      <w:pPr>
        <w:spacing w:after="0" w:line="360" w:lineRule="auto"/>
        <w:rPr>
          <w:rFonts w:ascii="Arial" w:hAnsi="Arial" w:cs="Arial"/>
          <w:sz w:val="24"/>
          <w:szCs w:val="24"/>
        </w:rPr>
      </w:pPr>
    </w:p>
    <w:p w14:paraId="0449E5B5" w14:textId="42901004" w:rsidR="00207A3F" w:rsidRDefault="00207A3F" w:rsidP="00207A3F">
      <w:pPr>
        <w:spacing w:after="0" w:line="360" w:lineRule="auto"/>
        <w:rPr>
          <w:rFonts w:ascii="Arial" w:hAnsi="Arial" w:cs="Arial"/>
          <w:sz w:val="24"/>
          <w:szCs w:val="24"/>
        </w:rPr>
      </w:pPr>
    </w:p>
    <w:p w14:paraId="7DE1BD07" w14:textId="088A26A0" w:rsidR="00207A3F" w:rsidRDefault="00207A3F" w:rsidP="00207A3F">
      <w:pPr>
        <w:spacing w:after="0" w:line="360" w:lineRule="auto"/>
        <w:rPr>
          <w:rFonts w:ascii="Arial" w:hAnsi="Arial" w:cs="Arial"/>
          <w:sz w:val="24"/>
          <w:szCs w:val="24"/>
        </w:rPr>
      </w:pPr>
    </w:p>
    <w:p w14:paraId="57FAB172" w14:textId="4E1CD922" w:rsidR="00207A3F" w:rsidRDefault="00207A3F" w:rsidP="00207A3F">
      <w:pPr>
        <w:spacing w:after="0" w:line="360" w:lineRule="auto"/>
        <w:rPr>
          <w:rFonts w:ascii="Arial" w:hAnsi="Arial" w:cs="Arial"/>
          <w:sz w:val="24"/>
          <w:szCs w:val="24"/>
        </w:rPr>
      </w:pPr>
    </w:p>
    <w:p w14:paraId="43C2C4AE" w14:textId="220028C5" w:rsidR="00BB28D6" w:rsidRDefault="00BB28D6" w:rsidP="00207A3F">
      <w:pPr>
        <w:spacing w:after="0" w:line="360" w:lineRule="auto"/>
        <w:rPr>
          <w:rFonts w:ascii="Arial" w:hAnsi="Arial" w:cs="Arial"/>
          <w:sz w:val="24"/>
          <w:szCs w:val="24"/>
        </w:rPr>
      </w:pPr>
    </w:p>
    <w:p w14:paraId="7B28D412" w14:textId="7A922C50" w:rsidR="00BB28D6" w:rsidRDefault="00BB28D6" w:rsidP="00207A3F">
      <w:pPr>
        <w:spacing w:after="0" w:line="360" w:lineRule="auto"/>
        <w:rPr>
          <w:rFonts w:ascii="Arial" w:hAnsi="Arial" w:cs="Arial"/>
          <w:sz w:val="24"/>
          <w:szCs w:val="24"/>
        </w:rPr>
      </w:pPr>
    </w:p>
    <w:p w14:paraId="54BB0567" w14:textId="382E64AB" w:rsidR="00BB28D6" w:rsidRDefault="00BB28D6" w:rsidP="00207A3F">
      <w:pPr>
        <w:spacing w:after="0" w:line="360" w:lineRule="auto"/>
        <w:rPr>
          <w:rFonts w:ascii="Arial" w:hAnsi="Arial" w:cs="Arial"/>
          <w:sz w:val="24"/>
          <w:szCs w:val="24"/>
        </w:rPr>
      </w:pPr>
    </w:p>
    <w:p w14:paraId="66D8C544" w14:textId="047F19E3" w:rsidR="00BB28D6" w:rsidRDefault="00BB28D6" w:rsidP="00207A3F">
      <w:pPr>
        <w:spacing w:after="0" w:line="360" w:lineRule="auto"/>
        <w:rPr>
          <w:rFonts w:ascii="Arial" w:hAnsi="Arial" w:cs="Arial"/>
          <w:sz w:val="24"/>
          <w:szCs w:val="24"/>
        </w:rPr>
      </w:pPr>
    </w:p>
    <w:p w14:paraId="1B10D7BC" w14:textId="0F2DA195" w:rsidR="00BB28D6" w:rsidRDefault="00BB28D6" w:rsidP="00207A3F">
      <w:pPr>
        <w:spacing w:after="0" w:line="360" w:lineRule="auto"/>
        <w:rPr>
          <w:rFonts w:ascii="Arial" w:hAnsi="Arial" w:cs="Arial"/>
          <w:sz w:val="24"/>
          <w:szCs w:val="24"/>
        </w:rPr>
      </w:pPr>
    </w:p>
    <w:p w14:paraId="649C9B75" w14:textId="12817879" w:rsidR="00BB28D6" w:rsidRDefault="00BB28D6" w:rsidP="00207A3F">
      <w:pPr>
        <w:spacing w:after="0" w:line="360" w:lineRule="auto"/>
        <w:rPr>
          <w:rFonts w:ascii="Arial" w:hAnsi="Arial" w:cs="Arial"/>
          <w:sz w:val="24"/>
          <w:szCs w:val="24"/>
        </w:rPr>
      </w:pPr>
    </w:p>
    <w:p w14:paraId="0BF785CA" w14:textId="75DFE8AA" w:rsidR="00BB28D6" w:rsidRDefault="00BB28D6" w:rsidP="00207A3F">
      <w:pPr>
        <w:spacing w:after="0" w:line="360" w:lineRule="auto"/>
        <w:rPr>
          <w:rFonts w:ascii="Arial" w:hAnsi="Arial" w:cs="Arial"/>
          <w:sz w:val="24"/>
          <w:szCs w:val="24"/>
        </w:rPr>
      </w:pPr>
    </w:p>
    <w:p w14:paraId="29EDBA3F" w14:textId="7967F084" w:rsidR="00BB28D6" w:rsidRDefault="00BB28D6" w:rsidP="00207A3F">
      <w:pPr>
        <w:spacing w:after="0" w:line="360" w:lineRule="auto"/>
        <w:rPr>
          <w:rFonts w:ascii="Arial" w:hAnsi="Arial" w:cs="Arial"/>
          <w:sz w:val="24"/>
          <w:szCs w:val="24"/>
        </w:rPr>
      </w:pPr>
    </w:p>
    <w:p w14:paraId="2382FB9B" w14:textId="48902799" w:rsidR="00BB28D6" w:rsidRDefault="00BB28D6" w:rsidP="00207A3F">
      <w:pPr>
        <w:spacing w:after="0" w:line="360" w:lineRule="auto"/>
        <w:rPr>
          <w:rFonts w:ascii="Arial" w:hAnsi="Arial" w:cs="Arial"/>
          <w:sz w:val="24"/>
          <w:szCs w:val="24"/>
        </w:rPr>
      </w:pPr>
    </w:p>
    <w:p w14:paraId="5D4C0287" w14:textId="2228B34E" w:rsidR="00BB28D6" w:rsidRDefault="00BB28D6" w:rsidP="00207A3F">
      <w:pPr>
        <w:spacing w:after="0" w:line="360" w:lineRule="auto"/>
        <w:rPr>
          <w:rFonts w:ascii="Arial" w:hAnsi="Arial" w:cs="Arial"/>
          <w:sz w:val="24"/>
          <w:szCs w:val="24"/>
        </w:rPr>
      </w:pPr>
    </w:p>
    <w:p w14:paraId="0E738D35" w14:textId="7D249EBB" w:rsidR="00BB28D6" w:rsidRDefault="00BB28D6" w:rsidP="00207A3F">
      <w:pPr>
        <w:spacing w:after="0" w:line="360" w:lineRule="auto"/>
        <w:rPr>
          <w:rFonts w:ascii="Arial" w:hAnsi="Arial" w:cs="Arial"/>
          <w:sz w:val="24"/>
          <w:szCs w:val="24"/>
        </w:rPr>
      </w:pPr>
    </w:p>
    <w:p w14:paraId="00EA6FE3" w14:textId="5743CFC7" w:rsidR="00BB28D6" w:rsidRDefault="00BB28D6" w:rsidP="00207A3F">
      <w:pPr>
        <w:spacing w:after="0" w:line="360" w:lineRule="auto"/>
        <w:rPr>
          <w:rFonts w:ascii="Arial" w:hAnsi="Arial" w:cs="Arial"/>
          <w:sz w:val="24"/>
          <w:szCs w:val="24"/>
        </w:rPr>
      </w:pPr>
    </w:p>
    <w:p w14:paraId="5F86D923" w14:textId="0B4F170C" w:rsidR="00BB28D6" w:rsidRDefault="00BB28D6" w:rsidP="00207A3F">
      <w:pPr>
        <w:spacing w:after="0" w:line="360" w:lineRule="auto"/>
        <w:rPr>
          <w:rFonts w:ascii="Arial" w:hAnsi="Arial" w:cs="Arial"/>
          <w:sz w:val="24"/>
          <w:szCs w:val="24"/>
        </w:rPr>
      </w:pPr>
    </w:p>
    <w:p w14:paraId="7433D9EF" w14:textId="5CFBAF16" w:rsidR="00BB28D6" w:rsidRDefault="00BB28D6" w:rsidP="00207A3F">
      <w:pPr>
        <w:spacing w:after="0" w:line="360" w:lineRule="auto"/>
        <w:rPr>
          <w:rFonts w:ascii="Arial" w:hAnsi="Arial" w:cs="Arial"/>
          <w:sz w:val="24"/>
          <w:szCs w:val="24"/>
        </w:rPr>
      </w:pPr>
    </w:p>
    <w:p w14:paraId="3E78CCC3" w14:textId="1FC995B3" w:rsidR="00BB28D6" w:rsidRDefault="00BB28D6" w:rsidP="00207A3F">
      <w:pPr>
        <w:spacing w:after="0" w:line="360" w:lineRule="auto"/>
        <w:rPr>
          <w:rFonts w:ascii="Arial" w:hAnsi="Arial" w:cs="Arial"/>
          <w:sz w:val="24"/>
          <w:szCs w:val="24"/>
        </w:rPr>
      </w:pPr>
    </w:p>
    <w:p w14:paraId="1380AFC0" w14:textId="40AABF6D" w:rsidR="00BB28D6" w:rsidRDefault="00BB28D6" w:rsidP="00207A3F">
      <w:pPr>
        <w:spacing w:after="0" w:line="360" w:lineRule="auto"/>
        <w:rPr>
          <w:rFonts w:ascii="Arial" w:hAnsi="Arial" w:cs="Arial"/>
          <w:sz w:val="24"/>
          <w:szCs w:val="24"/>
        </w:rPr>
      </w:pPr>
    </w:p>
    <w:p w14:paraId="717E809A" w14:textId="0FDEE3D6" w:rsidR="00BB28D6" w:rsidRDefault="00BB28D6" w:rsidP="00207A3F">
      <w:pPr>
        <w:spacing w:after="0" w:line="360" w:lineRule="auto"/>
        <w:rPr>
          <w:rFonts w:ascii="Arial" w:hAnsi="Arial" w:cs="Arial"/>
          <w:sz w:val="24"/>
          <w:szCs w:val="24"/>
        </w:rPr>
      </w:pPr>
    </w:p>
    <w:p w14:paraId="74D74A74" w14:textId="7A38AF38" w:rsidR="00BB28D6" w:rsidRDefault="00BB28D6" w:rsidP="00207A3F">
      <w:pPr>
        <w:spacing w:after="0" w:line="360" w:lineRule="auto"/>
        <w:rPr>
          <w:rFonts w:ascii="Arial" w:hAnsi="Arial" w:cs="Arial"/>
          <w:sz w:val="24"/>
          <w:szCs w:val="24"/>
        </w:rPr>
      </w:pPr>
    </w:p>
    <w:p w14:paraId="6BA6EF87" w14:textId="1956CB96" w:rsidR="00BB28D6" w:rsidRDefault="00BB28D6" w:rsidP="00207A3F">
      <w:pPr>
        <w:spacing w:after="0" w:line="360" w:lineRule="auto"/>
        <w:rPr>
          <w:rFonts w:ascii="Arial" w:hAnsi="Arial" w:cs="Arial"/>
          <w:sz w:val="24"/>
          <w:szCs w:val="24"/>
        </w:rPr>
      </w:pPr>
    </w:p>
    <w:p w14:paraId="31CD015A" w14:textId="59CCD398" w:rsidR="00BB28D6" w:rsidRDefault="00BB28D6" w:rsidP="00207A3F">
      <w:pPr>
        <w:spacing w:after="0" w:line="360" w:lineRule="auto"/>
        <w:rPr>
          <w:rFonts w:ascii="Arial" w:hAnsi="Arial" w:cs="Arial"/>
          <w:sz w:val="24"/>
          <w:szCs w:val="24"/>
        </w:rPr>
      </w:pPr>
    </w:p>
    <w:p w14:paraId="21DE6189" w14:textId="2187E0E9" w:rsidR="00BB28D6" w:rsidRDefault="00BB28D6" w:rsidP="00207A3F">
      <w:pPr>
        <w:spacing w:after="0" w:line="360" w:lineRule="auto"/>
        <w:rPr>
          <w:rFonts w:ascii="Arial" w:hAnsi="Arial" w:cs="Arial"/>
          <w:sz w:val="24"/>
          <w:szCs w:val="24"/>
        </w:rPr>
      </w:pPr>
    </w:p>
    <w:p w14:paraId="74CC1545" w14:textId="2F1AC39F" w:rsidR="00BB28D6" w:rsidRDefault="00BB28D6">
      <w:pPr>
        <w:spacing w:after="0" w:line="240" w:lineRule="auto"/>
        <w:rPr>
          <w:rFonts w:ascii="Arial" w:hAnsi="Arial" w:cs="Arial"/>
          <w:sz w:val="24"/>
          <w:szCs w:val="24"/>
        </w:rPr>
      </w:pPr>
      <w:r>
        <w:rPr>
          <w:rFonts w:ascii="Arial" w:hAnsi="Arial" w:cs="Arial"/>
          <w:sz w:val="24"/>
          <w:szCs w:val="24"/>
        </w:rPr>
        <w:br w:type="page"/>
      </w:r>
    </w:p>
    <w:p w14:paraId="70859288" w14:textId="0690EB6D" w:rsidR="00094B7F" w:rsidRDefault="00094B7F" w:rsidP="00CF0C2C">
      <w:pPr>
        <w:pStyle w:val="Ttulo3"/>
        <w:numPr>
          <w:ilvl w:val="2"/>
          <w:numId w:val="14"/>
        </w:numPr>
        <w:spacing w:line="360" w:lineRule="auto"/>
        <w:rPr>
          <w:rFonts w:cs="Arial"/>
          <w:szCs w:val="22"/>
        </w:rPr>
      </w:pPr>
      <w:bookmarkStart w:id="35" w:name="_Toc183625931"/>
      <w:bookmarkStart w:id="36" w:name="_Toc183626054"/>
      <w:bookmarkStart w:id="37" w:name="_Toc184178393"/>
      <w:bookmarkStart w:id="38" w:name="_Toc184178964"/>
      <w:bookmarkStart w:id="39" w:name="_Hlk183714838"/>
      <w:r w:rsidRPr="00CF0C2C">
        <w:rPr>
          <w:rFonts w:cs="Arial"/>
          <w:szCs w:val="22"/>
        </w:rPr>
        <w:lastRenderedPageBreak/>
        <w:t>Periodo II. Superintendencia Nacional de Notariado y Registro (1965 - 1970)</w:t>
      </w:r>
      <w:bookmarkEnd w:id="35"/>
      <w:bookmarkEnd w:id="36"/>
      <w:bookmarkEnd w:id="37"/>
      <w:bookmarkEnd w:id="38"/>
    </w:p>
    <w:bookmarkEnd w:id="39"/>
    <w:p w14:paraId="24D6E953" w14:textId="77777777" w:rsidR="009B78D4" w:rsidRDefault="009B78D4" w:rsidP="00916E29">
      <w:pPr>
        <w:spacing w:after="0" w:line="360" w:lineRule="auto"/>
        <w:rPr>
          <w:rFonts w:ascii="Arial" w:hAnsi="Arial" w:cs="Arial"/>
          <w:i/>
          <w:iCs/>
          <w:sz w:val="24"/>
          <w:szCs w:val="24"/>
        </w:rPr>
      </w:pPr>
    </w:p>
    <w:p w14:paraId="2C38FB4F" w14:textId="290250C3" w:rsidR="00916E29" w:rsidRPr="00916E29" w:rsidRDefault="00916E29" w:rsidP="00916E29">
      <w:pPr>
        <w:spacing w:after="0" w:line="360" w:lineRule="auto"/>
        <w:rPr>
          <w:rFonts w:ascii="Arial" w:hAnsi="Arial" w:cs="Arial"/>
          <w:i/>
          <w:iCs/>
          <w:sz w:val="24"/>
          <w:szCs w:val="24"/>
        </w:rPr>
      </w:pPr>
      <w:r w:rsidRPr="00916E29">
        <w:rPr>
          <w:rFonts w:ascii="Arial" w:hAnsi="Arial" w:cs="Arial"/>
          <w:i/>
          <w:iCs/>
          <w:sz w:val="24"/>
          <w:szCs w:val="24"/>
        </w:rPr>
        <w:t>Marco normativo</w:t>
      </w:r>
      <w:r>
        <w:rPr>
          <w:rFonts w:ascii="Arial" w:hAnsi="Arial" w:cs="Arial"/>
          <w:i/>
          <w:iCs/>
          <w:sz w:val="24"/>
          <w:szCs w:val="24"/>
        </w:rPr>
        <w:t xml:space="preserve"> </w:t>
      </w:r>
      <w:r w:rsidR="00E12C50">
        <w:rPr>
          <w:rFonts w:ascii="Arial" w:hAnsi="Arial" w:cs="Arial"/>
          <w:i/>
          <w:iCs/>
          <w:sz w:val="24"/>
          <w:szCs w:val="24"/>
        </w:rPr>
        <w:t>orgánico</w:t>
      </w:r>
      <w:r w:rsidR="00294A6E">
        <w:rPr>
          <w:rFonts w:ascii="Arial" w:hAnsi="Arial" w:cs="Arial"/>
          <w:i/>
          <w:iCs/>
          <w:sz w:val="24"/>
          <w:szCs w:val="24"/>
        </w:rPr>
        <w:t>:</w:t>
      </w:r>
    </w:p>
    <w:p w14:paraId="00A4720B" w14:textId="6CAA65B7" w:rsidR="002E671F" w:rsidRDefault="003E6EF4" w:rsidP="003E6EF4">
      <w:pPr>
        <w:pStyle w:val="Prrafodelista"/>
        <w:numPr>
          <w:ilvl w:val="0"/>
          <w:numId w:val="24"/>
        </w:numPr>
        <w:rPr>
          <w:rFonts w:ascii="Arial" w:hAnsi="Arial" w:cs="Arial"/>
          <w:sz w:val="24"/>
          <w:szCs w:val="24"/>
        </w:rPr>
      </w:pPr>
      <w:r>
        <w:rPr>
          <w:rFonts w:ascii="Arial" w:hAnsi="Arial" w:cs="Arial"/>
          <w:sz w:val="24"/>
          <w:szCs w:val="24"/>
        </w:rPr>
        <w:t>Decreto 2081 de 1965 (agosto 6)</w:t>
      </w:r>
    </w:p>
    <w:p w14:paraId="600D185C" w14:textId="3363757D" w:rsidR="00B5241B" w:rsidRDefault="00B5241B" w:rsidP="003E6EF4">
      <w:pPr>
        <w:pStyle w:val="Prrafodelista"/>
        <w:numPr>
          <w:ilvl w:val="0"/>
          <w:numId w:val="24"/>
        </w:numPr>
        <w:rPr>
          <w:rFonts w:ascii="Arial" w:hAnsi="Arial" w:cs="Arial"/>
          <w:sz w:val="24"/>
          <w:szCs w:val="24"/>
        </w:rPr>
      </w:pPr>
      <w:r>
        <w:rPr>
          <w:rFonts w:ascii="Arial" w:hAnsi="Arial" w:cs="Arial"/>
          <w:sz w:val="24"/>
          <w:szCs w:val="24"/>
        </w:rPr>
        <w:t>Acuerdo 11 de 1965 (julio 5)</w:t>
      </w:r>
    </w:p>
    <w:p w14:paraId="244659F7" w14:textId="26B1F4FA" w:rsidR="003E6EF4" w:rsidRDefault="003E6EF4" w:rsidP="003E6EF4">
      <w:pPr>
        <w:pStyle w:val="Prrafodelista"/>
        <w:numPr>
          <w:ilvl w:val="0"/>
          <w:numId w:val="24"/>
        </w:numPr>
        <w:rPr>
          <w:rFonts w:ascii="Arial" w:hAnsi="Arial" w:cs="Arial"/>
          <w:sz w:val="24"/>
          <w:szCs w:val="24"/>
        </w:rPr>
      </w:pPr>
      <w:r>
        <w:rPr>
          <w:rFonts w:ascii="Arial" w:hAnsi="Arial" w:cs="Arial"/>
          <w:sz w:val="24"/>
          <w:szCs w:val="24"/>
        </w:rPr>
        <w:t>Acuerdo 18 de 1965 (</w:t>
      </w:r>
      <w:r w:rsidR="00842458">
        <w:rPr>
          <w:rFonts w:ascii="Arial" w:hAnsi="Arial" w:cs="Arial"/>
          <w:sz w:val="24"/>
          <w:szCs w:val="24"/>
        </w:rPr>
        <w:t>octubre 29</w:t>
      </w:r>
      <w:r>
        <w:rPr>
          <w:rFonts w:ascii="Arial" w:hAnsi="Arial" w:cs="Arial"/>
          <w:sz w:val="24"/>
          <w:szCs w:val="24"/>
        </w:rPr>
        <w:t>)</w:t>
      </w:r>
    </w:p>
    <w:p w14:paraId="140FCF0C" w14:textId="74C2B694" w:rsidR="005164CF" w:rsidRDefault="005164CF" w:rsidP="003E6EF4">
      <w:pPr>
        <w:pStyle w:val="Prrafodelista"/>
        <w:numPr>
          <w:ilvl w:val="0"/>
          <w:numId w:val="24"/>
        </w:numPr>
        <w:rPr>
          <w:rFonts w:ascii="Arial" w:hAnsi="Arial" w:cs="Arial"/>
          <w:sz w:val="24"/>
          <w:szCs w:val="24"/>
        </w:rPr>
      </w:pPr>
      <w:r>
        <w:rPr>
          <w:rFonts w:ascii="Arial" w:hAnsi="Arial" w:cs="Arial"/>
          <w:sz w:val="24"/>
          <w:szCs w:val="24"/>
        </w:rPr>
        <w:t>Acuerdo 15 de 1966 (septiembre 9)</w:t>
      </w:r>
    </w:p>
    <w:p w14:paraId="17834340" w14:textId="0C8D7382" w:rsidR="00D80A74" w:rsidRDefault="00D80A74" w:rsidP="00D80A74">
      <w:pPr>
        <w:pStyle w:val="Prrafodelista"/>
        <w:numPr>
          <w:ilvl w:val="0"/>
          <w:numId w:val="24"/>
        </w:numPr>
        <w:rPr>
          <w:rFonts w:ascii="Arial" w:hAnsi="Arial" w:cs="Arial"/>
          <w:sz w:val="24"/>
          <w:szCs w:val="24"/>
        </w:rPr>
      </w:pPr>
      <w:r>
        <w:rPr>
          <w:rFonts w:ascii="Arial" w:hAnsi="Arial" w:cs="Arial"/>
          <w:sz w:val="24"/>
          <w:szCs w:val="24"/>
        </w:rPr>
        <w:t>Resolución 505 de 1965 (noviembre 29</w:t>
      </w:r>
      <w:r w:rsidRPr="00D80A74">
        <w:rPr>
          <w:rFonts w:ascii="Arial" w:hAnsi="Arial" w:cs="Arial"/>
          <w:sz w:val="24"/>
          <w:szCs w:val="24"/>
        </w:rPr>
        <w:t>)</w:t>
      </w:r>
    </w:p>
    <w:p w14:paraId="77E7E37E" w14:textId="4061D16F" w:rsidR="00D80A74" w:rsidRDefault="00D80A74" w:rsidP="009674DD">
      <w:pPr>
        <w:pStyle w:val="Prrafodelista"/>
        <w:numPr>
          <w:ilvl w:val="0"/>
          <w:numId w:val="24"/>
        </w:numPr>
        <w:rPr>
          <w:rFonts w:ascii="Arial" w:hAnsi="Arial" w:cs="Arial"/>
          <w:sz w:val="24"/>
          <w:szCs w:val="24"/>
        </w:rPr>
      </w:pPr>
      <w:r>
        <w:rPr>
          <w:rFonts w:ascii="Arial" w:hAnsi="Arial" w:cs="Arial"/>
          <w:sz w:val="24"/>
          <w:szCs w:val="24"/>
        </w:rPr>
        <w:t>Resolución 519 de 1965 (diciembre 9)</w:t>
      </w:r>
    </w:p>
    <w:p w14:paraId="3D6C4B7A" w14:textId="77777777" w:rsidR="001A15FD" w:rsidRDefault="001A15FD" w:rsidP="001A15FD">
      <w:pPr>
        <w:spacing w:after="0" w:line="360" w:lineRule="auto"/>
        <w:jc w:val="both"/>
        <w:rPr>
          <w:rFonts w:ascii="Arial" w:hAnsi="Arial" w:cs="Arial"/>
          <w:i/>
          <w:iCs/>
          <w:sz w:val="24"/>
          <w:szCs w:val="24"/>
        </w:rPr>
      </w:pPr>
    </w:p>
    <w:p w14:paraId="03AC5370" w14:textId="7E984CA0" w:rsidR="009B78D4" w:rsidRDefault="007C61DB" w:rsidP="001A15FD">
      <w:pPr>
        <w:spacing w:after="0" w:line="360" w:lineRule="auto"/>
        <w:jc w:val="both"/>
        <w:rPr>
          <w:rFonts w:ascii="Arial" w:hAnsi="Arial" w:cs="Arial"/>
          <w:i/>
          <w:iCs/>
          <w:sz w:val="24"/>
          <w:szCs w:val="24"/>
        </w:rPr>
      </w:pPr>
      <w:r w:rsidRPr="00294A6E">
        <w:rPr>
          <w:rFonts w:ascii="Arial" w:hAnsi="Arial" w:cs="Arial"/>
          <w:i/>
          <w:iCs/>
          <w:sz w:val="24"/>
          <w:szCs w:val="24"/>
        </w:rPr>
        <w:t>Naturaleza</w:t>
      </w:r>
      <w:r w:rsidR="00294A6E">
        <w:rPr>
          <w:rFonts w:ascii="Arial" w:hAnsi="Arial" w:cs="Arial"/>
          <w:i/>
          <w:iCs/>
          <w:sz w:val="24"/>
          <w:szCs w:val="24"/>
        </w:rPr>
        <w:t>:</w:t>
      </w:r>
    </w:p>
    <w:p w14:paraId="33C09701" w14:textId="2CC15CE8" w:rsidR="001A15FD" w:rsidRDefault="001A15FD" w:rsidP="001A15FD">
      <w:pPr>
        <w:spacing w:after="0" w:line="360" w:lineRule="auto"/>
        <w:jc w:val="both"/>
        <w:rPr>
          <w:rFonts w:ascii="Arial" w:hAnsi="Arial" w:cs="Arial"/>
          <w:sz w:val="24"/>
          <w:szCs w:val="24"/>
        </w:rPr>
      </w:pPr>
      <w:r>
        <w:rPr>
          <w:rFonts w:ascii="Arial" w:hAnsi="Arial" w:cs="Arial"/>
          <w:sz w:val="24"/>
          <w:szCs w:val="24"/>
        </w:rPr>
        <w:t xml:space="preserve">La Superintendencia Nacional de Notariado y Registro </w:t>
      </w:r>
      <w:r w:rsidR="00571B98">
        <w:rPr>
          <w:rFonts w:ascii="Arial" w:hAnsi="Arial" w:cs="Arial"/>
          <w:sz w:val="24"/>
          <w:szCs w:val="24"/>
        </w:rPr>
        <w:t>continúa</w:t>
      </w:r>
      <w:r>
        <w:rPr>
          <w:rFonts w:ascii="Arial" w:hAnsi="Arial" w:cs="Arial"/>
          <w:sz w:val="24"/>
          <w:szCs w:val="24"/>
        </w:rPr>
        <w:t xml:space="preserve"> siendo una </w:t>
      </w:r>
      <w:r w:rsidRPr="001A15FD">
        <w:rPr>
          <w:rFonts w:ascii="Arial" w:hAnsi="Arial" w:cs="Arial"/>
          <w:i/>
          <w:iCs/>
          <w:sz w:val="24"/>
          <w:szCs w:val="24"/>
        </w:rPr>
        <w:t>persona administrativa</w:t>
      </w:r>
      <w:r>
        <w:rPr>
          <w:rFonts w:ascii="Arial" w:hAnsi="Arial" w:cs="Arial"/>
          <w:sz w:val="24"/>
          <w:szCs w:val="24"/>
        </w:rPr>
        <w:t xml:space="preserve"> adscrita al Ministerio de Justicia</w:t>
      </w:r>
      <w:r w:rsidR="00142E6B">
        <w:rPr>
          <w:rFonts w:ascii="Arial" w:hAnsi="Arial" w:cs="Arial"/>
          <w:sz w:val="24"/>
          <w:szCs w:val="24"/>
        </w:rPr>
        <w:t>.</w:t>
      </w:r>
    </w:p>
    <w:p w14:paraId="11160793" w14:textId="77777777" w:rsidR="004C7EBB" w:rsidRPr="001A15FD" w:rsidRDefault="004C7EBB" w:rsidP="001A15FD">
      <w:pPr>
        <w:spacing w:after="0" w:line="360" w:lineRule="auto"/>
        <w:jc w:val="both"/>
        <w:rPr>
          <w:rFonts w:ascii="Arial" w:hAnsi="Arial" w:cs="Arial"/>
          <w:sz w:val="24"/>
          <w:szCs w:val="24"/>
        </w:rPr>
      </w:pPr>
    </w:p>
    <w:p w14:paraId="7BB7CE9E" w14:textId="6889A847" w:rsidR="007C61DB" w:rsidRDefault="007C61DB" w:rsidP="001A15FD">
      <w:pPr>
        <w:spacing w:after="0" w:line="360" w:lineRule="auto"/>
        <w:jc w:val="both"/>
        <w:rPr>
          <w:rFonts w:ascii="Arial" w:hAnsi="Arial" w:cs="Arial"/>
          <w:sz w:val="24"/>
          <w:szCs w:val="24"/>
        </w:rPr>
      </w:pPr>
      <w:r w:rsidRPr="00294A6E">
        <w:rPr>
          <w:rFonts w:ascii="Arial" w:hAnsi="Arial" w:cs="Arial"/>
          <w:i/>
          <w:iCs/>
          <w:sz w:val="24"/>
          <w:szCs w:val="24"/>
        </w:rPr>
        <w:t>Vigencia</w:t>
      </w:r>
      <w:r w:rsidR="00294A6E">
        <w:rPr>
          <w:rFonts w:ascii="Arial" w:hAnsi="Arial" w:cs="Arial"/>
          <w:i/>
          <w:iCs/>
          <w:sz w:val="24"/>
          <w:szCs w:val="24"/>
        </w:rPr>
        <w:t>:</w:t>
      </w:r>
      <w:r w:rsidR="004C7EBB">
        <w:rPr>
          <w:rFonts w:ascii="Arial" w:hAnsi="Arial" w:cs="Arial"/>
          <w:i/>
          <w:iCs/>
          <w:sz w:val="24"/>
          <w:szCs w:val="24"/>
        </w:rPr>
        <w:t xml:space="preserve"> </w:t>
      </w:r>
      <w:r w:rsidR="004C7EBB">
        <w:rPr>
          <w:rFonts w:ascii="Arial" w:hAnsi="Arial" w:cs="Arial"/>
          <w:sz w:val="24"/>
          <w:szCs w:val="24"/>
        </w:rPr>
        <w:t>6 de agosto de 1965 – 4 de marzo de 1970</w:t>
      </w:r>
    </w:p>
    <w:p w14:paraId="04098A48" w14:textId="3F6D85DB" w:rsidR="00B5241B" w:rsidRPr="00A56C82" w:rsidRDefault="00B5241B" w:rsidP="001A15FD">
      <w:pPr>
        <w:spacing w:after="0" w:line="360" w:lineRule="auto"/>
        <w:jc w:val="both"/>
        <w:rPr>
          <w:rFonts w:ascii="Arial" w:hAnsi="Arial" w:cs="Arial"/>
          <w:sz w:val="24"/>
          <w:szCs w:val="24"/>
        </w:rPr>
      </w:pPr>
      <w:r>
        <w:rPr>
          <w:rFonts w:ascii="Arial" w:hAnsi="Arial" w:cs="Arial"/>
          <w:sz w:val="24"/>
          <w:szCs w:val="24"/>
        </w:rPr>
        <w:t>Mediante Decreto 2081 de 1965 se aprueba el Acuerdo 11 de 1965 (julio 5) que introduce unas reformas a los estatutos de la Superintendencia Nacional de Notariado y Registro</w:t>
      </w:r>
      <w:r w:rsidR="00380B8D">
        <w:rPr>
          <w:rFonts w:ascii="Arial" w:hAnsi="Arial" w:cs="Arial"/>
          <w:sz w:val="24"/>
          <w:szCs w:val="24"/>
        </w:rPr>
        <w:t xml:space="preserve"> y mediante Acuerdo 18 de 1965 (octubre 29) se modifica la organización de la Entidad y se crean cargos. </w:t>
      </w:r>
      <w:r w:rsidR="00A56C82">
        <w:rPr>
          <w:rFonts w:ascii="Arial" w:hAnsi="Arial" w:cs="Arial"/>
          <w:sz w:val="24"/>
          <w:szCs w:val="24"/>
        </w:rPr>
        <w:t xml:space="preserve">Mediante el Decreto 333 de 1970 (marzo 5) se aprueban nuevos estatutos y se suprime la palabra </w:t>
      </w:r>
      <w:r w:rsidR="00A56C82" w:rsidRPr="00A56C82">
        <w:rPr>
          <w:rFonts w:ascii="Arial" w:hAnsi="Arial" w:cs="Arial"/>
          <w:i/>
          <w:iCs/>
          <w:sz w:val="24"/>
          <w:szCs w:val="24"/>
        </w:rPr>
        <w:t>nacional</w:t>
      </w:r>
      <w:r w:rsidR="00A56C82">
        <w:rPr>
          <w:rFonts w:ascii="Arial" w:hAnsi="Arial" w:cs="Arial"/>
          <w:sz w:val="24"/>
          <w:szCs w:val="24"/>
        </w:rPr>
        <w:t xml:space="preserve"> del nombre oficial, dando fin al segundo periodo de la Superintendencia.</w:t>
      </w:r>
    </w:p>
    <w:p w14:paraId="542C51D8" w14:textId="77777777" w:rsidR="001A15FD" w:rsidRPr="001A15FD" w:rsidRDefault="001A15FD" w:rsidP="001A15FD">
      <w:pPr>
        <w:spacing w:after="0" w:line="360" w:lineRule="auto"/>
        <w:jc w:val="both"/>
        <w:rPr>
          <w:rFonts w:ascii="Arial" w:hAnsi="Arial" w:cs="Arial"/>
          <w:sz w:val="24"/>
          <w:szCs w:val="24"/>
        </w:rPr>
      </w:pPr>
    </w:p>
    <w:p w14:paraId="5E9E046D" w14:textId="434C9D37" w:rsidR="007C61DB" w:rsidRDefault="007C61DB" w:rsidP="001A15FD">
      <w:pPr>
        <w:spacing w:after="0" w:line="360" w:lineRule="auto"/>
        <w:jc w:val="both"/>
        <w:rPr>
          <w:rFonts w:ascii="Arial" w:hAnsi="Arial" w:cs="Arial"/>
          <w:i/>
          <w:iCs/>
          <w:sz w:val="24"/>
          <w:szCs w:val="24"/>
        </w:rPr>
      </w:pPr>
      <w:r w:rsidRPr="00294A6E">
        <w:rPr>
          <w:rFonts w:ascii="Arial" w:hAnsi="Arial" w:cs="Arial"/>
          <w:i/>
          <w:iCs/>
          <w:sz w:val="24"/>
          <w:szCs w:val="24"/>
        </w:rPr>
        <w:t>Organigrama</w:t>
      </w:r>
      <w:r w:rsidR="00294A6E">
        <w:rPr>
          <w:rFonts w:ascii="Arial" w:hAnsi="Arial" w:cs="Arial"/>
          <w:i/>
          <w:iCs/>
          <w:sz w:val="24"/>
          <w:szCs w:val="24"/>
        </w:rPr>
        <w:t>:</w:t>
      </w:r>
    </w:p>
    <w:p w14:paraId="6D382756" w14:textId="3F6DC51A" w:rsidR="001A15FD" w:rsidRDefault="008B4CF6" w:rsidP="001A15FD">
      <w:pPr>
        <w:spacing w:after="0" w:line="360" w:lineRule="auto"/>
        <w:jc w:val="both"/>
        <w:rPr>
          <w:rFonts w:ascii="Arial" w:hAnsi="Arial" w:cs="Arial"/>
          <w:sz w:val="24"/>
          <w:szCs w:val="24"/>
        </w:rPr>
      </w:pPr>
      <w:r>
        <w:rPr>
          <w:rFonts w:ascii="Arial" w:hAnsi="Arial" w:cs="Arial"/>
          <w:sz w:val="24"/>
          <w:szCs w:val="24"/>
        </w:rPr>
        <w:t xml:space="preserve">Se construyó 1 organigrama correspondiente al segundo periodo de la Superintendencia como entidad autónoma. </w:t>
      </w:r>
      <w:r w:rsidR="00E213FE">
        <w:rPr>
          <w:rFonts w:ascii="Arial" w:hAnsi="Arial" w:cs="Arial"/>
          <w:sz w:val="24"/>
          <w:szCs w:val="24"/>
        </w:rPr>
        <w:t>La Sección Administrativa solo duró un año desde el momento de su creación (Acuerdo 18 de 1965), ya que, fue suprimida mediante Acuerdo 15 de 1966 (septiembre 30), en su artículo único.</w:t>
      </w:r>
    </w:p>
    <w:p w14:paraId="712F48DD" w14:textId="2E757272" w:rsidR="00C94E15" w:rsidRDefault="00C94E15">
      <w:pPr>
        <w:spacing w:after="0" w:line="240" w:lineRule="auto"/>
        <w:rPr>
          <w:rFonts w:ascii="Arial" w:hAnsi="Arial" w:cs="Arial"/>
          <w:sz w:val="24"/>
          <w:szCs w:val="24"/>
        </w:rPr>
      </w:pPr>
      <w:r>
        <w:rPr>
          <w:rFonts w:ascii="Arial" w:hAnsi="Arial" w:cs="Arial"/>
          <w:sz w:val="24"/>
          <w:szCs w:val="24"/>
        </w:rPr>
        <w:br w:type="page"/>
      </w:r>
    </w:p>
    <w:p w14:paraId="6AB45534" w14:textId="75CC43B0" w:rsidR="00EB5A5F" w:rsidRPr="001A15FD" w:rsidRDefault="00C94E15" w:rsidP="00C94E15">
      <w:pPr>
        <w:pStyle w:val="Descripcin"/>
        <w:rPr>
          <w:rFonts w:ascii="Arial" w:hAnsi="Arial" w:cs="Arial"/>
          <w:sz w:val="24"/>
          <w:szCs w:val="24"/>
        </w:rPr>
      </w:pPr>
      <w:bookmarkStart w:id="40" w:name="_Toc184179196"/>
      <w:r>
        <w:lastRenderedPageBreak/>
        <w:t xml:space="preserve">Organigrama </w:t>
      </w:r>
      <w:fldSimple w:instr=" SEQ Organigrama \* ARABIC ">
        <w:r w:rsidR="00FE033F">
          <w:rPr>
            <w:noProof/>
          </w:rPr>
          <w:t>6</w:t>
        </w:r>
      </w:fldSimple>
      <w:r>
        <w:t xml:space="preserve">. </w:t>
      </w:r>
      <w:r w:rsidRPr="0004227E">
        <w:t>Superintendencia Nacional de Notariado y Registro - Periodo I</w:t>
      </w:r>
      <w:r>
        <w:t>I</w:t>
      </w:r>
      <w:r w:rsidRPr="0004227E">
        <w:t xml:space="preserve"> (196</w:t>
      </w:r>
      <w:r>
        <w:t>5</w:t>
      </w:r>
      <w:r w:rsidRPr="0004227E">
        <w:t>-19</w:t>
      </w:r>
      <w:r>
        <w:t>70</w:t>
      </w:r>
      <w:r w:rsidRPr="0004227E">
        <w:t>)</w:t>
      </w:r>
      <w:bookmarkEnd w:id="40"/>
    </w:p>
    <w:p w14:paraId="7A81749C" w14:textId="56967CF9" w:rsidR="009B78D4" w:rsidRDefault="009B78D4" w:rsidP="009B78D4">
      <w:pPr>
        <w:rPr>
          <w:rFonts w:ascii="Arial" w:hAnsi="Arial" w:cs="Arial"/>
          <w:sz w:val="24"/>
          <w:szCs w:val="24"/>
        </w:rPr>
      </w:pPr>
    </w:p>
    <w:p w14:paraId="76F5DA00" w14:textId="3EDB624E" w:rsidR="00C94E15" w:rsidRDefault="001D421F" w:rsidP="009B78D4">
      <w:pPr>
        <w:rPr>
          <w:rFonts w:ascii="Arial" w:hAnsi="Arial" w:cs="Arial"/>
          <w:sz w:val="24"/>
          <w:szCs w:val="24"/>
        </w:rPr>
      </w:pPr>
      <w:r w:rsidRPr="001D421F">
        <w:rPr>
          <w:noProof/>
        </w:rPr>
        <w:drawing>
          <wp:anchor distT="0" distB="0" distL="114300" distR="114300" simplePos="0" relativeHeight="251669504" behindDoc="0" locked="0" layoutInCell="1" allowOverlap="1" wp14:anchorId="61ABB5D0" wp14:editId="46AE6BB6">
            <wp:simplePos x="0" y="0"/>
            <wp:positionH relativeFrom="column">
              <wp:posOffset>-3810</wp:posOffset>
            </wp:positionH>
            <wp:positionV relativeFrom="paragraph">
              <wp:posOffset>93345</wp:posOffset>
            </wp:positionV>
            <wp:extent cx="5941060" cy="5286375"/>
            <wp:effectExtent l="0" t="0" r="2540" b="952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1060" cy="5286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4F6316" w14:textId="594ECB55" w:rsidR="00C94E15" w:rsidRDefault="00C94E15" w:rsidP="009B78D4">
      <w:pPr>
        <w:rPr>
          <w:rFonts w:ascii="Arial" w:hAnsi="Arial" w:cs="Arial"/>
          <w:sz w:val="24"/>
          <w:szCs w:val="24"/>
        </w:rPr>
      </w:pPr>
    </w:p>
    <w:p w14:paraId="3BC4F71A" w14:textId="4E9E64F6" w:rsidR="00C94E15" w:rsidRDefault="00C94E15" w:rsidP="009B78D4">
      <w:pPr>
        <w:rPr>
          <w:rFonts w:ascii="Arial" w:hAnsi="Arial" w:cs="Arial"/>
          <w:sz w:val="24"/>
          <w:szCs w:val="24"/>
        </w:rPr>
      </w:pPr>
    </w:p>
    <w:p w14:paraId="2D941386" w14:textId="0998A225" w:rsidR="00C94E15" w:rsidRDefault="00C94E15" w:rsidP="009B78D4">
      <w:pPr>
        <w:rPr>
          <w:rFonts w:ascii="Arial" w:hAnsi="Arial" w:cs="Arial"/>
          <w:sz w:val="24"/>
          <w:szCs w:val="24"/>
        </w:rPr>
      </w:pPr>
    </w:p>
    <w:p w14:paraId="3F9129ED" w14:textId="69D66E37" w:rsidR="00C94E15" w:rsidRDefault="00C94E15" w:rsidP="009B78D4">
      <w:pPr>
        <w:rPr>
          <w:rFonts w:ascii="Arial" w:hAnsi="Arial" w:cs="Arial"/>
          <w:sz w:val="24"/>
          <w:szCs w:val="24"/>
        </w:rPr>
      </w:pPr>
    </w:p>
    <w:p w14:paraId="624F2C50" w14:textId="7EEE1339" w:rsidR="00C94E15" w:rsidRDefault="00C94E15" w:rsidP="009B78D4">
      <w:pPr>
        <w:rPr>
          <w:rFonts w:ascii="Arial" w:hAnsi="Arial" w:cs="Arial"/>
          <w:sz w:val="24"/>
          <w:szCs w:val="24"/>
        </w:rPr>
      </w:pPr>
    </w:p>
    <w:p w14:paraId="0E647C54" w14:textId="0D28DD1F" w:rsidR="00C94E15" w:rsidRDefault="00C94E15" w:rsidP="009B78D4">
      <w:pPr>
        <w:rPr>
          <w:rFonts w:ascii="Arial" w:hAnsi="Arial" w:cs="Arial"/>
          <w:sz w:val="24"/>
          <w:szCs w:val="24"/>
        </w:rPr>
      </w:pPr>
    </w:p>
    <w:p w14:paraId="73B79D9D" w14:textId="0483B104" w:rsidR="00C94E15" w:rsidRDefault="00C94E15" w:rsidP="009B78D4">
      <w:pPr>
        <w:rPr>
          <w:rFonts w:ascii="Arial" w:hAnsi="Arial" w:cs="Arial"/>
          <w:sz w:val="24"/>
          <w:szCs w:val="24"/>
        </w:rPr>
      </w:pPr>
    </w:p>
    <w:p w14:paraId="4B2A89BE" w14:textId="550A8173" w:rsidR="00C94E15" w:rsidRDefault="00C94E15" w:rsidP="009B78D4">
      <w:pPr>
        <w:rPr>
          <w:rFonts w:ascii="Arial" w:hAnsi="Arial" w:cs="Arial"/>
          <w:sz w:val="24"/>
          <w:szCs w:val="24"/>
        </w:rPr>
      </w:pPr>
    </w:p>
    <w:p w14:paraId="0F15044E" w14:textId="69B55889" w:rsidR="00C94E15" w:rsidRDefault="00C94E15" w:rsidP="009B78D4">
      <w:pPr>
        <w:rPr>
          <w:rFonts w:ascii="Arial" w:hAnsi="Arial" w:cs="Arial"/>
          <w:sz w:val="24"/>
          <w:szCs w:val="24"/>
        </w:rPr>
      </w:pPr>
    </w:p>
    <w:p w14:paraId="6D127EC5" w14:textId="5D000009" w:rsidR="00C94E15" w:rsidRDefault="00C94E15" w:rsidP="009B78D4">
      <w:pPr>
        <w:rPr>
          <w:rFonts w:ascii="Arial" w:hAnsi="Arial" w:cs="Arial"/>
          <w:sz w:val="24"/>
          <w:szCs w:val="24"/>
        </w:rPr>
      </w:pPr>
    </w:p>
    <w:p w14:paraId="640E35BB" w14:textId="45E5123E" w:rsidR="00C94E15" w:rsidRDefault="00C94E15" w:rsidP="009B78D4">
      <w:pPr>
        <w:rPr>
          <w:rFonts w:ascii="Arial" w:hAnsi="Arial" w:cs="Arial"/>
          <w:sz w:val="24"/>
          <w:szCs w:val="24"/>
        </w:rPr>
      </w:pPr>
    </w:p>
    <w:p w14:paraId="7FF9BE78" w14:textId="3E0786E2" w:rsidR="00C94E15" w:rsidRDefault="00C94E15" w:rsidP="009B78D4">
      <w:pPr>
        <w:rPr>
          <w:rFonts w:ascii="Arial" w:hAnsi="Arial" w:cs="Arial"/>
          <w:sz w:val="24"/>
          <w:szCs w:val="24"/>
        </w:rPr>
      </w:pPr>
    </w:p>
    <w:p w14:paraId="41CE5DD9" w14:textId="4C4AAB68" w:rsidR="00C94E15" w:rsidRDefault="00C94E15" w:rsidP="009B78D4">
      <w:pPr>
        <w:rPr>
          <w:rFonts w:ascii="Arial" w:hAnsi="Arial" w:cs="Arial"/>
          <w:sz w:val="24"/>
          <w:szCs w:val="24"/>
        </w:rPr>
      </w:pPr>
    </w:p>
    <w:p w14:paraId="679EA399" w14:textId="5836F57B" w:rsidR="00C94E15" w:rsidRDefault="00C94E15" w:rsidP="009B78D4">
      <w:pPr>
        <w:rPr>
          <w:rFonts w:ascii="Arial" w:hAnsi="Arial" w:cs="Arial"/>
          <w:sz w:val="24"/>
          <w:szCs w:val="24"/>
        </w:rPr>
      </w:pPr>
    </w:p>
    <w:p w14:paraId="4F7446D3" w14:textId="279A13EB" w:rsidR="00C94E15" w:rsidRDefault="00C94E15" w:rsidP="009B78D4">
      <w:pPr>
        <w:rPr>
          <w:rFonts w:ascii="Arial" w:hAnsi="Arial" w:cs="Arial"/>
          <w:sz w:val="24"/>
          <w:szCs w:val="24"/>
        </w:rPr>
      </w:pPr>
    </w:p>
    <w:p w14:paraId="5CFAF5D0" w14:textId="6BF63E2A" w:rsidR="00C94E15" w:rsidRDefault="00C94E15" w:rsidP="009B78D4">
      <w:pPr>
        <w:rPr>
          <w:rFonts w:ascii="Arial" w:hAnsi="Arial" w:cs="Arial"/>
          <w:sz w:val="24"/>
          <w:szCs w:val="24"/>
        </w:rPr>
      </w:pPr>
    </w:p>
    <w:p w14:paraId="60BBC0F9" w14:textId="3A700030" w:rsidR="00C94E15" w:rsidRDefault="00C94E15" w:rsidP="009B78D4">
      <w:pPr>
        <w:rPr>
          <w:rFonts w:ascii="Arial" w:hAnsi="Arial" w:cs="Arial"/>
          <w:sz w:val="24"/>
          <w:szCs w:val="24"/>
        </w:rPr>
      </w:pPr>
    </w:p>
    <w:p w14:paraId="75C4050E" w14:textId="599ACB1A" w:rsidR="00C94E15" w:rsidRDefault="00C94E15" w:rsidP="009B78D4">
      <w:pPr>
        <w:rPr>
          <w:rFonts w:ascii="Arial" w:hAnsi="Arial" w:cs="Arial"/>
          <w:sz w:val="24"/>
          <w:szCs w:val="24"/>
        </w:rPr>
      </w:pPr>
    </w:p>
    <w:p w14:paraId="226E8ACD" w14:textId="7DF20CE2" w:rsidR="00C94E15" w:rsidRDefault="00C94E15" w:rsidP="009B78D4">
      <w:pPr>
        <w:rPr>
          <w:rFonts w:ascii="Arial" w:hAnsi="Arial" w:cs="Arial"/>
          <w:sz w:val="24"/>
          <w:szCs w:val="24"/>
        </w:rPr>
      </w:pPr>
    </w:p>
    <w:p w14:paraId="49E545EB" w14:textId="6F3FB27B" w:rsidR="00C94E15" w:rsidRDefault="00C94E15" w:rsidP="009B78D4">
      <w:pPr>
        <w:rPr>
          <w:rFonts w:ascii="Arial" w:hAnsi="Arial" w:cs="Arial"/>
          <w:sz w:val="24"/>
          <w:szCs w:val="24"/>
        </w:rPr>
      </w:pPr>
    </w:p>
    <w:p w14:paraId="79AF10B7" w14:textId="1E349D96" w:rsidR="00C94E15" w:rsidRDefault="00C94E15" w:rsidP="009B78D4">
      <w:pPr>
        <w:rPr>
          <w:rFonts w:ascii="Arial" w:hAnsi="Arial" w:cs="Arial"/>
          <w:sz w:val="24"/>
          <w:szCs w:val="24"/>
        </w:rPr>
      </w:pPr>
    </w:p>
    <w:p w14:paraId="638E4C19" w14:textId="7C905FCF" w:rsidR="00C94E15" w:rsidRDefault="00C94E15">
      <w:pPr>
        <w:spacing w:after="0" w:line="240" w:lineRule="auto"/>
        <w:rPr>
          <w:rFonts w:ascii="Arial" w:hAnsi="Arial" w:cs="Arial"/>
          <w:sz w:val="24"/>
          <w:szCs w:val="24"/>
        </w:rPr>
      </w:pPr>
      <w:r>
        <w:rPr>
          <w:rFonts w:ascii="Arial" w:hAnsi="Arial" w:cs="Arial"/>
          <w:sz w:val="24"/>
          <w:szCs w:val="24"/>
        </w:rPr>
        <w:br w:type="page"/>
      </w:r>
    </w:p>
    <w:p w14:paraId="2D368D8A" w14:textId="153FB34B" w:rsidR="00094B7F" w:rsidRDefault="00094B7F" w:rsidP="00CF0C2C">
      <w:pPr>
        <w:pStyle w:val="Ttulo3"/>
        <w:numPr>
          <w:ilvl w:val="2"/>
          <w:numId w:val="14"/>
        </w:numPr>
        <w:spacing w:line="360" w:lineRule="auto"/>
        <w:rPr>
          <w:rFonts w:cs="Arial"/>
          <w:szCs w:val="22"/>
        </w:rPr>
      </w:pPr>
      <w:bookmarkStart w:id="41" w:name="_Toc183625932"/>
      <w:bookmarkStart w:id="42" w:name="_Toc183626055"/>
      <w:bookmarkStart w:id="43" w:name="_Toc184178394"/>
      <w:bookmarkStart w:id="44" w:name="_Toc184178965"/>
      <w:r w:rsidRPr="00CF0C2C">
        <w:rPr>
          <w:rFonts w:cs="Arial"/>
          <w:szCs w:val="22"/>
        </w:rPr>
        <w:lastRenderedPageBreak/>
        <w:t>Periodo III. Superintendencia de Notariado y Registro (1970 - 1978)</w:t>
      </w:r>
      <w:bookmarkEnd w:id="41"/>
      <w:bookmarkEnd w:id="42"/>
      <w:bookmarkEnd w:id="43"/>
      <w:bookmarkEnd w:id="44"/>
    </w:p>
    <w:p w14:paraId="3CECEB15" w14:textId="77777777" w:rsidR="00F7606B" w:rsidRDefault="00F7606B" w:rsidP="00916E29">
      <w:pPr>
        <w:spacing w:after="0" w:line="360" w:lineRule="auto"/>
        <w:rPr>
          <w:rFonts w:ascii="Arial" w:hAnsi="Arial" w:cs="Arial"/>
          <w:i/>
          <w:iCs/>
          <w:sz w:val="24"/>
          <w:szCs w:val="24"/>
        </w:rPr>
      </w:pPr>
    </w:p>
    <w:p w14:paraId="4CB7882C" w14:textId="0EE872DF" w:rsidR="00916E29" w:rsidRDefault="00916E29" w:rsidP="00916E29">
      <w:pPr>
        <w:spacing w:after="0" w:line="360" w:lineRule="auto"/>
        <w:rPr>
          <w:rFonts w:ascii="Arial" w:hAnsi="Arial" w:cs="Arial"/>
          <w:i/>
          <w:iCs/>
          <w:sz w:val="24"/>
          <w:szCs w:val="24"/>
        </w:rPr>
      </w:pPr>
      <w:r w:rsidRPr="00916E29">
        <w:rPr>
          <w:rFonts w:ascii="Arial" w:hAnsi="Arial" w:cs="Arial"/>
          <w:i/>
          <w:iCs/>
          <w:sz w:val="24"/>
          <w:szCs w:val="24"/>
        </w:rPr>
        <w:t xml:space="preserve">Marco normativo </w:t>
      </w:r>
      <w:r w:rsidR="00E12C50">
        <w:rPr>
          <w:rFonts w:ascii="Arial" w:hAnsi="Arial" w:cs="Arial"/>
          <w:i/>
          <w:iCs/>
          <w:sz w:val="24"/>
          <w:szCs w:val="24"/>
        </w:rPr>
        <w:t>orgánico</w:t>
      </w:r>
      <w:r w:rsidR="00E25C92">
        <w:rPr>
          <w:rFonts w:ascii="Arial" w:hAnsi="Arial" w:cs="Arial"/>
          <w:i/>
          <w:iCs/>
          <w:sz w:val="24"/>
          <w:szCs w:val="24"/>
        </w:rPr>
        <w:t>:</w:t>
      </w:r>
    </w:p>
    <w:p w14:paraId="62BFA77B" w14:textId="0F40D58D" w:rsidR="00F7606B" w:rsidRDefault="00314A46" w:rsidP="00314A46">
      <w:pPr>
        <w:pStyle w:val="Prrafodelista"/>
        <w:numPr>
          <w:ilvl w:val="0"/>
          <w:numId w:val="24"/>
        </w:numPr>
        <w:spacing w:after="0" w:line="276" w:lineRule="auto"/>
        <w:rPr>
          <w:rFonts w:ascii="Arial" w:hAnsi="Arial" w:cs="Arial"/>
          <w:sz w:val="24"/>
          <w:szCs w:val="24"/>
        </w:rPr>
      </w:pPr>
      <w:r>
        <w:rPr>
          <w:rFonts w:ascii="Arial" w:hAnsi="Arial" w:cs="Arial"/>
          <w:sz w:val="24"/>
          <w:szCs w:val="24"/>
        </w:rPr>
        <w:t>Decreto 333 de 1970 (marzo 5)</w:t>
      </w:r>
    </w:p>
    <w:p w14:paraId="23043C05" w14:textId="31AB8321" w:rsidR="00314A46" w:rsidRDefault="00151974" w:rsidP="00314A46">
      <w:pPr>
        <w:pStyle w:val="Prrafodelista"/>
        <w:numPr>
          <w:ilvl w:val="0"/>
          <w:numId w:val="24"/>
        </w:numPr>
        <w:spacing w:after="0" w:line="276" w:lineRule="auto"/>
        <w:rPr>
          <w:rFonts w:ascii="Arial" w:hAnsi="Arial" w:cs="Arial"/>
          <w:sz w:val="24"/>
          <w:szCs w:val="24"/>
        </w:rPr>
      </w:pPr>
      <w:r>
        <w:rPr>
          <w:rFonts w:ascii="Arial" w:hAnsi="Arial" w:cs="Arial"/>
          <w:sz w:val="24"/>
          <w:szCs w:val="24"/>
        </w:rPr>
        <w:t>Decreto 1346 de 1970 (agosto 4)</w:t>
      </w:r>
    </w:p>
    <w:p w14:paraId="1BD2635B" w14:textId="7C7599A4" w:rsidR="00151974" w:rsidRDefault="00151974" w:rsidP="00314A46">
      <w:pPr>
        <w:pStyle w:val="Prrafodelista"/>
        <w:numPr>
          <w:ilvl w:val="0"/>
          <w:numId w:val="24"/>
        </w:numPr>
        <w:spacing w:after="0" w:line="276" w:lineRule="auto"/>
        <w:rPr>
          <w:rFonts w:ascii="Arial" w:hAnsi="Arial" w:cs="Arial"/>
          <w:sz w:val="24"/>
          <w:szCs w:val="24"/>
        </w:rPr>
      </w:pPr>
      <w:r>
        <w:rPr>
          <w:rFonts w:ascii="Arial" w:hAnsi="Arial" w:cs="Arial"/>
          <w:sz w:val="24"/>
          <w:szCs w:val="24"/>
        </w:rPr>
        <w:t>Decreto 1347 de 1970 (agosto 4)</w:t>
      </w:r>
    </w:p>
    <w:p w14:paraId="469411ED" w14:textId="4286078A" w:rsidR="009118C5" w:rsidRDefault="009118C5" w:rsidP="00314A46">
      <w:pPr>
        <w:pStyle w:val="Prrafodelista"/>
        <w:numPr>
          <w:ilvl w:val="0"/>
          <w:numId w:val="24"/>
        </w:numPr>
        <w:spacing w:after="0" w:line="276" w:lineRule="auto"/>
        <w:rPr>
          <w:rFonts w:ascii="Arial" w:hAnsi="Arial" w:cs="Arial"/>
          <w:sz w:val="24"/>
          <w:szCs w:val="24"/>
        </w:rPr>
      </w:pPr>
      <w:r>
        <w:rPr>
          <w:rFonts w:ascii="Arial" w:hAnsi="Arial" w:cs="Arial"/>
          <w:sz w:val="24"/>
          <w:szCs w:val="24"/>
        </w:rPr>
        <w:t>Decreto 2165 de 1970 (noviembre 9)</w:t>
      </w:r>
    </w:p>
    <w:p w14:paraId="73A260E3" w14:textId="3E0566F4" w:rsidR="00151974" w:rsidRDefault="00151974" w:rsidP="00314A46">
      <w:pPr>
        <w:pStyle w:val="Prrafodelista"/>
        <w:numPr>
          <w:ilvl w:val="0"/>
          <w:numId w:val="24"/>
        </w:numPr>
        <w:spacing w:after="0" w:line="276" w:lineRule="auto"/>
        <w:rPr>
          <w:rFonts w:ascii="Arial" w:hAnsi="Arial" w:cs="Arial"/>
          <w:sz w:val="24"/>
          <w:szCs w:val="24"/>
        </w:rPr>
      </w:pPr>
      <w:r>
        <w:rPr>
          <w:rFonts w:ascii="Arial" w:hAnsi="Arial" w:cs="Arial"/>
          <w:sz w:val="24"/>
          <w:szCs w:val="24"/>
        </w:rPr>
        <w:t>Acuerdo 5 de 1970 (mayo 11)</w:t>
      </w:r>
    </w:p>
    <w:p w14:paraId="704B7807" w14:textId="77777777" w:rsidR="00151974" w:rsidRPr="00314A46" w:rsidRDefault="00151974" w:rsidP="008A7550">
      <w:pPr>
        <w:pStyle w:val="Prrafodelista"/>
        <w:spacing w:after="0" w:line="276" w:lineRule="auto"/>
        <w:rPr>
          <w:rFonts w:ascii="Arial" w:hAnsi="Arial" w:cs="Arial"/>
          <w:sz w:val="24"/>
          <w:szCs w:val="24"/>
        </w:rPr>
      </w:pPr>
    </w:p>
    <w:p w14:paraId="58EBB33F" w14:textId="52CF9FE3" w:rsidR="00E07BCB" w:rsidRDefault="00E07BCB" w:rsidP="00C473B4">
      <w:pPr>
        <w:spacing w:after="0" w:line="360" w:lineRule="auto"/>
        <w:rPr>
          <w:rFonts w:ascii="Arial" w:hAnsi="Arial" w:cs="Arial"/>
          <w:i/>
          <w:iCs/>
          <w:sz w:val="24"/>
          <w:szCs w:val="24"/>
        </w:rPr>
      </w:pPr>
      <w:r>
        <w:rPr>
          <w:rFonts w:ascii="Arial" w:hAnsi="Arial" w:cs="Arial"/>
          <w:i/>
          <w:iCs/>
          <w:sz w:val="24"/>
          <w:szCs w:val="24"/>
        </w:rPr>
        <w:t>Naturaleza</w:t>
      </w:r>
      <w:r w:rsidR="00E25C92">
        <w:rPr>
          <w:rFonts w:ascii="Arial" w:hAnsi="Arial" w:cs="Arial"/>
          <w:i/>
          <w:iCs/>
          <w:sz w:val="24"/>
          <w:szCs w:val="24"/>
        </w:rPr>
        <w:t>:</w:t>
      </w:r>
    </w:p>
    <w:p w14:paraId="50AAE2EB" w14:textId="12ED07E3" w:rsidR="00335EAA" w:rsidRDefault="00C473B4" w:rsidP="00C473B4">
      <w:pPr>
        <w:spacing w:after="0" w:line="360" w:lineRule="auto"/>
        <w:jc w:val="both"/>
        <w:rPr>
          <w:rFonts w:ascii="Arial" w:hAnsi="Arial" w:cs="Arial"/>
          <w:sz w:val="24"/>
          <w:szCs w:val="24"/>
        </w:rPr>
      </w:pPr>
      <w:r>
        <w:rPr>
          <w:rFonts w:ascii="Arial" w:hAnsi="Arial" w:cs="Arial"/>
          <w:sz w:val="24"/>
          <w:szCs w:val="24"/>
        </w:rPr>
        <w:t>Mediante Decreto 333 de 1970 (marzo 5)</w:t>
      </w:r>
      <w:r w:rsidR="00C931BA">
        <w:rPr>
          <w:rFonts w:ascii="Arial" w:hAnsi="Arial" w:cs="Arial"/>
          <w:sz w:val="24"/>
          <w:szCs w:val="24"/>
        </w:rPr>
        <w:t>, art. 2</w:t>
      </w:r>
      <w:r>
        <w:rPr>
          <w:rFonts w:ascii="Arial" w:hAnsi="Arial" w:cs="Arial"/>
          <w:sz w:val="24"/>
          <w:szCs w:val="24"/>
        </w:rPr>
        <w:t xml:space="preserve"> se establece que la Superintendencia de Notariado y Registro es un</w:t>
      </w:r>
      <w:r w:rsidR="00C931BA">
        <w:rPr>
          <w:rFonts w:ascii="Arial" w:hAnsi="Arial" w:cs="Arial"/>
          <w:sz w:val="24"/>
          <w:szCs w:val="24"/>
        </w:rPr>
        <w:t>a</w:t>
      </w:r>
      <w:r>
        <w:rPr>
          <w:rFonts w:ascii="Arial" w:hAnsi="Arial" w:cs="Arial"/>
          <w:sz w:val="24"/>
          <w:szCs w:val="24"/>
        </w:rPr>
        <w:t xml:space="preserve"> </w:t>
      </w:r>
      <w:r w:rsidR="00C931BA">
        <w:rPr>
          <w:rFonts w:ascii="Arial" w:hAnsi="Arial" w:cs="Arial"/>
          <w:i/>
          <w:iCs/>
          <w:sz w:val="24"/>
          <w:szCs w:val="24"/>
        </w:rPr>
        <w:t>unidad administrativa</w:t>
      </w:r>
      <w:r>
        <w:rPr>
          <w:rFonts w:ascii="Arial" w:hAnsi="Arial" w:cs="Arial"/>
          <w:sz w:val="24"/>
          <w:szCs w:val="24"/>
        </w:rPr>
        <w:t xml:space="preserve"> adscrit</w:t>
      </w:r>
      <w:r w:rsidR="00C931BA">
        <w:rPr>
          <w:rFonts w:ascii="Arial" w:hAnsi="Arial" w:cs="Arial"/>
          <w:sz w:val="24"/>
          <w:szCs w:val="24"/>
        </w:rPr>
        <w:t>a</w:t>
      </w:r>
      <w:r>
        <w:rPr>
          <w:rFonts w:ascii="Arial" w:hAnsi="Arial" w:cs="Arial"/>
          <w:sz w:val="24"/>
          <w:szCs w:val="24"/>
        </w:rPr>
        <w:t xml:space="preserve"> al Ministerio de Justicia. Se suprime la palabra </w:t>
      </w:r>
      <w:r w:rsidRPr="00C473B4">
        <w:rPr>
          <w:rFonts w:ascii="Arial" w:hAnsi="Arial" w:cs="Arial"/>
          <w:i/>
          <w:iCs/>
          <w:sz w:val="24"/>
          <w:szCs w:val="24"/>
        </w:rPr>
        <w:t>nacional</w:t>
      </w:r>
      <w:r>
        <w:rPr>
          <w:rFonts w:ascii="Arial" w:hAnsi="Arial" w:cs="Arial"/>
          <w:sz w:val="24"/>
          <w:szCs w:val="24"/>
        </w:rPr>
        <w:t xml:space="preserve"> del nombre de la Entidad.</w:t>
      </w:r>
    </w:p>
    <w:p w14:paraId="0235A74D" w14:textId="727D6C26" w:rsidR="00E36CE1" w:rsidRPr="00C473B4" w:rsidRDefault="00C473B4" w:rsidP="00C473B4">
      <w:pPr>
        <w:spacing w:after="0" w:line="360" w:lineRule="auto"/>
        <w:jc w:val="both"/>
        <w:rPr>
          <w:rFonts w:ascii="Arial" w:hAnsi="Arial" w:cs="Arial"/>
          <w:sz w:val="24"/>
          <w:szCs w:val="24"/>
        </w:rPr>
      </w:pPr>
      <w:r>
        <w:rPr>
          <w:rFonts w:ascii="Arial" w:hAnsi="Arial" w:cs="Arial"/>
          <w:sz w:val="24"/>
          <w:szCs w:val="24"/>
        </w:rPr>
        <w:t xml:space="preserve"> </w:t>
      </w:r>
    </w:p>
    <w:p w14:paraId="0B7BE355" w14:textId="413E17F3" w:rsidR="00E07BCB" w:rsidRDefault="00E07BCB" w:rsidP="00C473B4">
      <w:pPr>
        <w:spacing w:after="0" w:line="360" w:lineRule="auto"/>
        <w:rPr>
          <w:rFonts w:ascii="Arial" w:hAnsi="Arial" w:cs="Arial"/>
          <w:sz w:val="24"/>
          <w:szCs w:val="24"/>
        </w:rPr>
      </w:pPr>
      <w:r>
        <w:rPr>
          <w:rFonts w:ascii="Arial" w:hAnsi="Arial" w:cs="Arial"/>
          <w:i/>
          <w:iCs/>
          <w:sz w:val="24"/>
          <w:szCs w:val="24"/>
        </w:rPr>
        <w:t>Vigencia</w:t>
      </w:r>
      <w:r w:rsidR="00335EAA">
        <w:rPr>
          <w:rFonts w:ascii="Arial" w:hAnsi="Arial" w:cs="Arial"/>
          <w:i/>
          <w:iCs/>
          <w:sz w:val="24"/>
          <w:szCs w:val="24"/>
        </w:rPr>
        <w:t>:</w:t>
      </w:r>
      <w:r w:rsidR="0098491D">
        <w:rPr>
          <w:rFonts w:ascii="Arial" w:hAnsi="Arial" w:cs="Arial"/>
          <w:sz w:val="24"/>
          <w:szCs w:val="24"/>
        </w:rPr>
        <w:t xml:space="preserve"> 5 de marzo de 1970 – 3 de agosto de 197</w:t>
      </w:r>
      <w:r w:rsidR="00290E59">
        <w:rPr>
          <w:rFonts w:ascii="Arial" w:hAnsi="Arial" w:cs="Arial"/>
          <w:sz w:val="24"/>
          <w:szCs w:val="24"/>
        </w:rPr>
        <w:t>8</w:t>
      </w:r>
    </w:p>
    <w:p w14:paraId="0629A3C4" w14:textId="17C77D22" w:rsidR="00290E59" w:rsidRPr="0098491D" w:rsidRDefault="00023CF3" w:rsidP="00023CF3">
      <w:pPr>
        <w:spacing w:after="0" w:line="360" w:lineRule="auto"/>
        <w:jc w:val="both"/>
        <w:rPr>
          <w:rFonts w:ascii="Arial" w:hAnsi="Arial" w:cs="Arial"/>
          <w:sz w:val="24"/>
          <w:szCs w:val="24"/>
        </w:rPr>
      </w:pPr>
      <w:r>
        <w:rPr>
          <w:rFonts w:ascii="Arial" w:hAnsi="Arial" w:cs="Arial"/>
          <w:sz w:val="24"/>
          <w:szCs w:val="24"/>
        </w:rPr>
        <w:t>Mediante Decreto 333 de 1970 (marzo 5) se aprueban nuevos estatutos que establecen naturaleza, objetivo y funciones de la Superintendencia de Notariado y Registro. Mediante el Decreto 1659 de 1978 (agosto 4) se establece una nueva estructura, organización y atribuciones de la Entidad, dando fin a este tercer periodo.</w:t>
      </w:r>
    </w:p>
    <w:p w14:paraId="3D437D85" w14:textId="77777777" w:rsidR="00335EAA" w:rsidRDefault="00335EAA" w:rsidP="00C473B4">
      <w:pPr>
        <w:spacing w:after="0" w:line="360" w:lineRule="auto"/>
        <w:rPr>
          <w:rFonts w:ascii="Arial" w:hAnsi="Arial" w:cs="Arial"/>
          <w:i/>
          <w:iCs/>
          <w:sz w:val="24"/>
          <w:szCs w:val="24"/>
        </w:rPr>
      </w:pPr>
    </w:p>
    <w:p w14:paraId="2ABC54AB" w14:textId="71C22239" w:rsidR="00E07BCB" w:rsidRDefault="00E07BCB" w:rsidP="00C473B4">
      <w:pPr>
        <w:spacing w:after="0" w:line="360" w:lineRule="auto"/>
        <w:rPr>
          <w:rFonts w:ascii="Arial" w:hAnsi="Arial" w:cs="Arial"/>
          <w:i/>
          <w:iCs/>
          <w:sz w:val="24"/>
          <w:szCs w:val="24"/>
        </w:rPr>
      </w:pPr>
      <w:r>
        <w:rPr>
          <w:rFonts w:ascii="Arial" w:hAnsi="Arial" w:cs="Arial"/>
          <w:i/>
          <w:iCs/>
          <w:sz w:val="24"/>
          <w:szCs w:val="24"/>
        </w:rPr>
        <w:t>Organigrama</w:t>
      </w:r>
      <w:r w:rsidR="00023CF3">
        <w:rPr>
          <w:rFonts w:ascii="Arial" w:hAnsi="Arial" w:cs="Arial"/>
          <w:i/>
          <w:iCs/>
          <w:sz w:val="24"/>
          <w:szCs w:val="24"/>
        </w:rPr>
        <w:t>:</w:t>
      </w:r>
    </w:p>
    <w:p w14:paraId="3FA7D21A" w14:textId="14469E48" w:rsidR="00457CFF" w:rsidRDefault="00C931BA" w:rsidP="00656BF7">
      <w:pPr>
        <w:spacing w:after="0" w:line="360" w:lineRule="auto"/>
        <w:jc w:val="both"/>
        <w:rPr>
          <w:rFonts w:ascii="Arial" w:hAnsi="Arial" w:cs="Arial"/>
          <w:sz w:val="24"/>
          <w:szCs w:val="24"/>
        </w:rPr>
      </w:pPr>
      <w:r>
        <w:rPr>
          <w:rFonts w:ascii="Arial" w:hAnsi="Arial" w:cs="Arial"/>
          <w:sz w:val="24"/>
          <w:szCs w:val="24"/>
        </w:rPr>
        <w:t>Se construyó 1 organigrama correspondiente al tercer periodo de la Superintendencia como entidad autónoma</w:t>
      </w:r>
      <w:r w:rsidR="00D71C88">
        <w:rPr>
          <w:rFonts w:ascii="Arial" w:hAnsi="Arial" w:cs="Arial"/>
          <w:sz w:val="24"/>
          <w:szCs w:val="24"/>
        </w:rPr>
        <w:t xml:space="preserve">. </w:t>
      </w:r>
      <w:r w:rsidR="00656BF7">
        <w:rPr>
          <w:rFonts w:ascii="Arial" w:hAnsi="Arial" w:cs="Arial"/>
          <w:sz w:val="24"/>
          <w:szCs w:val="24"/>
        </w:rPr>
        <w:t>Se crea la</w:t>
      </w:r>
      <w:r w:rsidR="00656BF7" w:rsidRPr="00656BF7">
        <w:rPr>
          <w:rFonts w:ascii="Arial" w:hAnsi="Arial" w:cs="Arial"/>
          <w:sz w:val="24"/>
          <w:szCs w:val="24"/>
        </w:rPr>
        <w:t xml:space="preserve"> Junta</w:t>
      </w:r>
      <w:r w:rsidR="00656BF7">
        <w:rPr>
          <w:rFonts w:ascii="Arial" w:hAnsi="Arial" w:cs="Arial"/>
          <w:sz w:val="24"/>
          <w:szCs w:val="24"/>
        </w:rPr>
        <w:t xml:space="preserve"> Directiva mediante </w:t>
      </w:r>
      <w:r w:rsidR="00656BF7" w:rsidRPr="00656BF7">
        <w:rPr>
          <w:rFonts w:ascii="Arial" w:hAnsi="Arial" w:cs="Arial"/>
          <w:sz w:val="24"/>
          <w:szCs w:val="24"/>
        </w:rPr>
        <w:t>Decreto 333 de 1970 (marzo 05)</w:t>
      </w:r>
      <w:r w:rsidR="00656BF7">
        <w:rPr>
          <w:rFonts w:ascii="Arial" w:hAnsi="Arial" w:cs="Arial"/>
          <w:sz w:val="24"/>
          <w:szCs w:val="24"/>
        </w:rPr>
        <w:t>,</w:t>
      </w:r>
      <w:r w:rsidR="00656BF7" w:rsidRPr="00656BF7">
        <w:rPr>
          <w:rFonts w:ascii="Arial" w:hAnsi="Arial" w:cs="Arial"/>
          <w:sz w:val="24"/>
          <w:szCs w:val="24"/>
        </w:rPr>
        <w:t xml:space="preserve"> </w:t>
      </w:r>
      <w:r w:rsidR="00656BF7">
        <w:rPr>
          <w:rFonts w:ascii="Arial" w:hAnsi="Arial" w:cs="Arial"/>
          <w:sz w:val="24"/>
          <w:szCs w:val="24"/>
        </w:rPr>
        <w:t xml:space="preserve">es </w:t>
      </w:r>
      <w:r w:rsidR="00656BF7" w:rsidRPr="00656BF7">
        <w:rPr>
          <w:rFonts w:ascii="Arial" w:hAnsi="Arial" w:cs="Arial"/>
          <w:sz w:val="24"/>
          <w:szCs w:val="24"/>
        </w:rPr>
        <w:t xml:space="preserve">regulada mediante Decreto 1347 de 1970 (agosto 04) </w:t>
      </w:r>
      <w:r w:rsidR="00656BF7">
        <w:rPr>
          <w:rFonts w:ascii="Arial" w:hAnsi="Arial" w:cs="Arial"/>
          <w:sz w:val="24"/>
          <w:szCs w:val="24"/>
        </w:rPr>
        <w:t xml:space="preserve">y </w:t>
      </w:r>
      <w:r w:rsidR="00656BF7" w:rsidRPr="00656BF7">
        <w:rPr>
          <w:rFonts w:ascii="Arial" w:hAnsi="Arial" w:cs="Arial"/>
          <w:sz w:val="24"/>
          <w:szCs w:val="24"/>
        </w:rPr>
        <w:t>fue suprimida por Decreto 2165 de 1970 (noviembre 09) en su Art. 5</w:t>
      </w:r>
      <w:r w:rsidR="00656BF7">
        <w:rPr>
          <w:rFonts w:ascii="Arial" w:hAnsi="Arial" w:cs="Arial"/>
          <w:sz w:val="24"/>
          <w:szCs w:val="24"/>
        </w:rPr>
        <w:t xml:space="preserve">. </w:t>
      </w:r>
      <w:r w:rsidR="00656BF7" w:rsidRPr="00656BF7">
        <w:rPr>
          <w:rFonts w:ascii="Arial" w:hAnsi="Arial" w:cs="Arial"/>
          <w:sz w:val="24"/>
          <w:szCs w:val="24"/>
        </w:rPr>
        <w:t xml:space="preserve"> </w:t>
      </w:r>
      <w:r w:rsidR="00656BF7">
        <w:rPr>
          <w:rFonts w:ascii="Arial" w:hAnsi="Arial" w:cs="Arial"/>
          <w:sz w:val="24"/>
          <w:szCs w:val="24"/>
        </w:rPr>
        <w:t>L</w:t>
      </w:r>
      <w:r w:rsidR="00656BF7" w:rsidRPr="00656BF7">
        <w:rPr>
          <w:rFonts w:ascii="Arial" w:hAnsi="Arial" w:cs="Arial"/>
          <w:sz w:val="24"/>
          <w:szCs w:val="24"/>
        </w:rPr>
        <w:t>as atribuciones y funciones señaladas a dicha Junta por el Decreto-ley 1347 de 1970, ser</w:t>
      </w:r>
      <w:r w:rsidR="00656BF7">
        <w:rPr>
          <w:rFonts w:ascii="Arial" w:hAnsi="Arial" w:cs="Arial"/>
          <w:sz w:val="24"/>
          <w:szCs w:val="24"/>
        </w:rPr>
        <w:t>ía</w:t>
      </w:r>
      <w:r w:rsidR="00656BF7" w:rsidRPr="00656BF7">
        <w:rPr>
          <w:rFonts w:ascii="Arial" w:hAnsi="Arial" w:cs="Arial"/>
          <w:sz w:val="24"/>
          <w:szCs w:val="24"/>
        </w:rPr>
        <w:t>n ejercidas por el Superintendente, con aprobación del Ministro de Justicia, y las que, conforme a las disposiciones vigentes, requi</w:t>
      </w:r>
      <w:r w:rsidR="00656BF7">
        <w:rPr>
          <w:rFonts w:ascii="Arial" w:hAnsi="Arial" w:cs="Arial"/>
          <w:sz w:val="24"/>
          <w:szCs w:val="24"/>
        </w:rPr>
        <w:t>rier</w:t>
      </w:r>
      <w:r w:rsidR="00656BF7" w:rsidRPr="00656BF7">
        <w:rPr>
          <w:rFonts w:ascii="Arial" w:hAnsi="Arial" w:cs="Arial"/>
          <w:sz w:val="24"/>
          <w:szCs w:val="24"/>
        </w:rPr>
        <w:t>an aprobación del Gobierno Nacional, se cumplir</w:t>
      </w:r>
      <w:r w:rsidR="00656BF7">
        <w:rPr>
          <w:rFonts w:ascii="Arial" w:hAnsi="Arial" w:cs="Arial"/>
          <w:sz w:val="24"/>
          <w:szCs w:val="24"/>
        </w:rPr>
        <w:t>ía</w:t>
      </w:r>
      <w:r w:rsidR="00656BF7" w:rsidRPr="00656BF7">
        <w:rPr>
          <w:rFonts w:ascii="Arial" w:hAnsi="Arial" w:cs="Arial"/>
          <w:sz w:val="24"/>
          <w:szCs w:val="24"/>
        </w:rPr>
        <w:t>n a través de decreto ejecutivo.</w:t>
      </w:r>
    </w:p>
    <w:p w14:paraId="1B1997FC" w14:textId="77777777" w:rsidR="00457CFF" w:rsidRDefault="00457CFF">
      <w:pPr>
        <w:spacing w:after="0" w:line="240" w:lineRule="auto"/>
        <w:rPr>
          <w:rFonts w:ascii="Arial" w:hAnsi="Arial" w:cs="Arial"/>
          <w:sz w:val="24"/>
          <w:szCs w:val="24"/>
        </w:rPr>
      </w:pPr>
      <w:r>
        <w:rPr>
          <w:rFonts w:ascii="Arial" w:hAnsi="Arial" w:cs="Arial"/>
          <w:sz w:val="24"/>
          <w:szCs w:val="24"/>
        </w:rPr>
        <w:br w:type="page"/>
      </w:r>
    </w:p>
    <w:p w14:paraId="3F2B22DD" w14:textId="6B3CEC9F" w:rsidR="00C931BA" w:rsidRDefault="00B821F2" w:rsidP="00B821F2">
      <w:pPr>
        <w:pStyle w:val="Descripcin"/>
        <w:rPr>
          <w:rFonts w:ascii="Arial" w:hAnsi="Arial" w:cs="Arial"/>
          <w:sz w:val="24"/>
          <w:szCs w:val="24"/>
        </w:rPr>
      </w:pPr>
      <w:bookmarkStart w:id="45" w:name="_Toc184179197"/>
      <w:r>
        <w:lastRenderedPageBreak/>
        <w:t xml:space="preserve">Organigrama </w:t>
      </w:r>
      <w:fldSimple w:instr=" SEQ Organigrama \* ARABIC ">
        <w:r w:rsidR="00FE033F">
          <w:rPr>
            <w:noProof/>
          </w:rPr>
          <w:t>7</w:t>
        </w:r>
      </w:fldSimple>
      <w:r>
        <w:t xml:space="preserve">. </w:t>
      </w:r>
      <w:r w:rsidRPr="001D52CC">
        <w:t>Superintendencia de Notariado y Registro - Periodo II</w:t>
      </w:r>
      <w:r>
        <w:t>I</w:t>
      </w:r>
      <w:r w:rsidRPr="001D52CC">
        <w:t xml:space="preserve"> (19</w:t>
      </w:r>
      <w:r>
        <w:t>70</w:t>
      </w:r>
      <w:r w:rsidRPr="001D52CC">
        <w:t>-197</w:t>
      </w:r>
      <w:r>
        <w:t>8</w:t>
      </w:r>
      <w:r w:rsidRPr="001D52CC">
        <w:t>)</w:t>
      </w:r>
      <w:bookmarkEnd w:id="45"/>
    </w:p>
    <w:p w14:paraId="05217D9D" w14:textId="338EED3B" w:rsidR="002F56EF" w:rsidRDefault="002F56EF" w:rsidP="00656BF7">
      <w:pPr>
        <w:spacing w:after="0" w:line="360" w:lineRule="auto"/>
        <w:jc w:val="both"/>
        <w:rPr>
          <w:rFonts w:ascii="Arial" w:hAnsi="Arial" w:cs="Arial"/>
          <w:sz w:val="24"/>
          <w:szCs w:val="24"/>
        </w:rPr>
      </w:pPr>
    </w:p>
    <w:p w14:paraId="5D9EB18F" w14:textId="7044B9E3" w:rsidR="002F56EF" w:rsidRDefault="00A22620" w:rsidP="00656BF7">
      <w:pPr>
        <w:spacing w:after="0" w:line="360" w:lineRule="auto"/>
        <w:jc w:val="both"/>
        <w:rPr>
          <w:rFonts w:ascii="Arial" w:hAnsi="Arial" w:cs="Arial"/>
          <w:sz w:val="24"/>
          <w:szCs w:val="24"/>
        </w:rPr>
      </w:pPr>
      <w:r w:rsidRPr="00A22620">
        <w:rPr>
          <w:noProof/>
        </w:rPr>
        <w:drawing>
          <wp:anchor distT="0" distB="0" distL="114300" distR="114300" simplePos="0" relativeHeight="251670528" behindDoc="0" locked="0" layoutInCell="1" allowOverlap="1" wp14:anchorId="5EBDEECF" wp14:editId="137E38AB">
            <wp:simplePos x="0" y="0"/>
            <wp:positionH relativeFrom="column">
              <wp:posOffset>-3810</wp:posOffset>
            </wp:positionH>
            <wp:positionV relativeFrom="paragraph">
              <wp:posOffset>92710</wp:posOffset>
            </wp:positionV>
            <wp:extent cx="6076950" cy="531495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76950" cy="5314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267BC2" w14:textId="00D7C246" w:rsidR="002F56EF" w:rsidRDefault="002F56EF" w:rsidP="00656BF7">
      <w:pPr>
        <w:spacing w:after="0" w:line="360" w:lineRule="auto"/>
        <w:jc w:val="both"/>
        <w:rPr>
          <w:rFonts w:ascii="Arial" w:hAnsi="Arial" w:cs="Arial"/>
          <w:sz w:val="24"/>
          <w:szCs w:val="24"/>
        </w:rPr>
      </w:pPr>
    </w:p>
    <w:p w14:paraId="4F55C49D" w14:textId="2864A4E9" w:rsidR="002F56EF" w:rsidRDefault="002F56EF" w:rsidP="00656BF7">
      <w:pPr>
        <w:spacing w:after="0" w:line="360" w:lineRule="auto"/>
        <w:jc w:val="both"/>
        <w:rPr>
          <w:rFonts w:ascii="Arial" w:hAnsi="Arial" w:cs="Arial"/>
          <w:sz w:val="24"/>
          <w:szCs w:val="24"/>
        </w:rPr>
      </w:pPr>
    </w:p>
    <w:p w14:paraId="38174B5F" w14:textId="70B35559" w:rsidR="002F56EF" w:rsidRDefault="002F56EF" w:rsidP="00656BF7">
      <w:pPr>
        <w:spacing w:after="0" w:line="360" w:lineRule="auto"/>
        <w:jc w:val="both"/>
        <w:rPr>
          <w:rFonts w:ascii="Arial" w:hAnsi="Arial" w:cs="Arial"/>
          <w:sz w:val="24"/>
          <w:szCs w:val="24"/>
        </w:rPr>
      </w:pPr>
    </w:p>
    <w:p w14:paraId="2ADE2F5E" w14:textId="28CC02B1" w:rsidR="002F56EF" w:rsidRDefault="002F56EF" w:rsidP="00656BF7">
      <w:pPr>
        <w:spacing w:after="0" w:line="360" w:lineRule="auto"/>
        <w:jc w:val="both"/>
        <w:rPr>
          <w:rFonts w:ascii="Arial" w:hAnsi="Arial" w:cs="Arial"/>
          <w:sz w:val="24"/>
          <w:szCs w:val="24"/>
        </w:rPr>
      </w:pPr>
    </w:p>
    <w:p w14:paraId="358FF61A" w14:textId="6EE106F4" w:rsidR="002F56EF" w:rsidRDefault="002F56EF" w:rsidP="00656BF7">
      <w:pPr>
        <w:spacing w:after="0" w:line="360" w:lineRule="auto"/>
        <w:jc w:val="both"/>
        <w:rPr>
          <w:rFonts w:ascii="Arial" w:hAnsi="Arial" w:cs="Arial"/>
          <w:sz w:val="24"/>
          <w:szCs w:val="24"/>
        </w:rPr>
      </w:pPr>
    </w:p>
    <w:p w14:paraId="49D4B1BB" w14:textId="7FB32CC5" w:rsidR="002F56EF" w:rsidRDefault="002F56EF" w:rsidP="00656BF7">
      <w:pPr>
        <w:spacing w:after="0" w:line="360" w:lineRule="auto"/>
        <w:jc w:val="both"/>
        <w:rPr>
          <w:rFonts w:ascii="Arial" w:hAnsi="Arial" w:cs="Arial"/>
          <w:sz w:val="24"/>
          <w:szCs w:val="24"/>
        </w:rPr>
      </w:pPr>
    </w:p>
    <w:p w14:paraId="17C9799B" w14:textId="274AE27D" w:rsidR="002F56EF" w:rsidRDefault="002F56EF" w:rsidP="00656BF7">
      <w:pPr>
        <w:spacing w:after="0" w:line="360" w:lineRule="auto"/>
        <w:jc w:val="both"/>
        <w:rPr>
          <w:rFonts w:ascii="Arial" w:hAnsi="Arial" w:cs="Arial"/>
          <w:sz w:val="24"/>
          <w:szCs w:val="24"/>
        </w:rPr>
      </w:pPr>
    </w:p>
    <w:p w14:paraId="7EDF8B35" w14:textId="60EC5A20" w:rsidR="002F56EF" w:rsidRDefault="002F56EF" w:rsidP="00656BF7">
      <w:pPr>
        <w:spacing w:after="0" w:line="360" w:lineRule="auto"/>
        <w:jc w:val="both"/>
        <w:rPr>
          <w:rFonts w:ascii="Arial" w:hAnsi="Arial" w:cs="Arial"/>
          <w:sz w:val="24"/>
          <w:szCs w:val="24"/>
        </w:rPr>
      </w:pPr>
    </w:p>
    <w:p w14:paraId="664A70CA" w14:textId="50D5D631" w:rsidR="002F56EF" w:rsidRDefault="002F56EF" w:rsidP="00656BF7">
      <w:pPr>
        <w:spacing w:after="0" w:line="360" w:lineRule="auto"/>
        <w:jc w:val="both"/>
        <w:rPr>
          <w:rFonts w:ascii="Arial" w:hAnsi="Arial" w:cs="Arial"/>
          <w:sz w:val="24"/>
          <w:szCs w:val="24"/>
        </w:rPr>
      </w:pPr>
    </w:p>
    <w:p w14:paraId="3686E35A" w14:textId="6FCCCD75" w:rsidR="002F56EF" w:rsidRDefault="002F56EF" w:rsidP="00656BF7">
      <w:pPr>
        <w:spacing w:after="0" w:line="360" w:lineRule="auto"/>
        <w:jc w:val="both"/>
        <w:rPr>
          <w:rFonts w:ascii="Arial" w:hAnsi="Arial" w:cs="Arial"/>
          <w:sz w:val="24"/>
          <w:szCs w:val="24"/>
        </w:rPr>
      </w:pPr>
    </w:p>
    <w:p w14:paraId="1EF2F293" w14:textId="6950A89F" w:rsidR="002F56EF" w:rsidRDefault="002F56EF" w:rsidP="00656BF7">
      <w:pPr>
        <w:spacing w:after="0" w:line="360" w:lineRule="auto"/>
        <w:jc w:val="both"/>
        <w:rPr>
          <w:rFonts w:ascii="Arial" w:hAnsi="Arial" w:cs="Arial"/>
          <w:sz w:val="24"/>
          <w:szCs w:val="24"/>
        </w:rPr>
      </w:pPr>
    </w:p>
    <w:p w14:paraId="5661D6F1" w14:textId="027FCD12" w:rsidR="002F56EF" w:rsidRDefault="002F56EF" w:rsidP="00656BF7">
      <w:pPr>
        <w:spacing w:after="0" w:line="360" w:lineRule="auto"/>
        <w:jc w:val="both"/>
        <w:rPr>
          <w:rFonts w:ascii="Arial" w:hAnsi="Arial" w:cs="Arial"/>
          <w:sz w:val="24"/>
          <w:szCs w:val="24"/>
        </w:rPr>
      </w:pPr>
    </w:p>
    <w:p w14:paraId="7BEAE621" w14:textId="7D8B81D7" w:rsidR="002F56EF" w:rsidRDefault="002F56EF" w:rsidP="00656BF7">
      <w:pPr>
        <w:spacing w:after="0" w:line="360" w:lineRule="auto"/>
        <w:jc w:val="both"/>
        <w:rPr>
          <w:rFonts w:ascii="Arial" w:hAnsi="Arial" w:cs="Arial"/>
          <w:sz w:val="24"/>
          <w:szCs w:val="24"/>
        </w:rPr>
      </w:pPr>
    </w:p>
    <w:p w14:paraId="6C00FDA1" w14:textId="7D0EF24F" w:rsidR="002F56EF" w:rsidRDefault="002F56EF" w:rsidP="00656BF7">
      <w:pPr>
        <w:spacing w:after="0" w:line="360" w:lineRule="auto"/>
        <w:jc w:val="both"/>
        <w:rPr>
          <w:rFonts w:ascii="Arial" w:hAnsi="Arial" w:cs="Arial"/>
          <w:sz w:val="24"/>
          <w:szCs w:val="24"/>
        </w:rPr>
      </w:pPr>
    </w:p>
    <w:p w14:paraId="4172C566" w14:textId="6B0BA7E7" w:rsidR="002F56EF" w:rsidRDefault="002F56EF" w:rsidP="00656BF7">
      <w:pPr>
        <w:spacing w:after="0" w:line="360" w:lineRule="auto"/>
        <w:jc w:val="both"/>
        <w:rPr>
          <w:rFonts w:ascii="Arial" w:hAnsi="Arial" w:cs="Arial"/>
          <w:sz w:val="24"/>
          <w:szCs w:val="24"/>
        </w:rPr>
      </w:pPr>
    </w:p>
    <w:p w14:paraId="39353E8E" w14:textId="4AADAE51" w:rsidR="002F56EF" w:rsidRDefault="002F56EF" w:rsidP="00656BF7">
      <w:pPr>
        <w:spacing w:after="0" w:line="360" w:lineRule="auto"/>
        <w:jc w:val="both"/>
        <w:rPr>
          <w:rFonts w:ascii="Arial" w:hAnsi="Arial" w:cs="Arial"/>
          <w:sz w:val="24"/>
          <w:szCs w:val="24"/>
        </w:rPr>
      </w:pPr>
    </w:p>
    <w:p w14:paraId="04054660" w14:textId="59698865" w:rsidR="002F56EF" w:rsidRDefault="002F56EF" w:rsidP="00656BF7">
      <w:pPr>
        <w:spacing w:after="0" w:line="360" w:lineRule="auto"/>
        <w:jc w:val="both"/>
        <w:rPr>
          <w:rFonts w:ascii="Arial" w:hAnsi="Arial" w:cs="Arial"/>
          <w:sz w:val="24"/>
          <w:szCs w:val="24"/>
        </w:rPr>
      </w:pPr>
    </w:p>
    <w:p w14:paraId="40A27B62" w14:textId="34643FA2" w:rsidR="002F56EF" w:rsidRDefault="002F56EF" w:rsidP="00656BF7">
      <w:pPr>
        <w:spacing w:after="0" w:line="360" w:lineRule="auto"/>
        <w:jc w:val="both"/>
        <w:rPr>
          <w:rFonts w:ascii="Arial" w:hAnsi="Arial" w:cs="Arial"/>
          <w:sz w:val="24"/>
          <w:szCs w:val="24"/>
        </w:rPr>
      </w:pPr>
    </w:p>
    <w:p w14:paraId="04EA0C50" w14:textId="21E7001A" w:rsidR="002F56EF" w:rsidRDefault="002F56EF" w:rsidP="00656BF7">
      <w:pPr>
        <w:spacing w:after="0" w:line="360" w:lineRule="auto"/>
        <w:jc w:val="both"/>
        <w:rPr>
          <w:rFonts w:ascii="Arial" w:hAnsi="Arial" w:cs="Arial"/>
          <w:sz w:val="24"/>
          <w:szCs w:val="24"/>
        </w:rPr>
      </w:pPr>
    </w:p>
    <w:p w14:paraId="35FBB146" w14:textId="13CC9D61" w:rsidR="002F56EF" w:rsidRDefault="002F56EF" w:rsidP="00656BF7">
      <w:pPr>
        <w:spacing w:after="0" w:line="360" w:lineRule="auto"/>
        <w:jc w:val="both"/>
        <w:rPr>
          <w:rFonts w:ascii="Arial" w:hAnsi="Arial" w:cs="Arial"/>
          <w:sz w:val="24"/>
          <w:szCs w:val="24"/>
        </w:rPr>
      </w:pPr>
    </w:p>
    <w:p w14:paraId="2BBE48A3" w14:textId="3DF56A1C" w:rsidR="002F56EF" w:rsidRDefault="002F56EF" w:rsidP="00656BF7">
      <w:pPr>
        <w:spacing w:after="0" w:line="360" w:lineRule="auto"/>
        <w:jc w:val="both"/>
        <w:rPr>
          <w:rFonts w:ascii="Arial" w:hAnsi="Arial" w:cs="Arial"/>
          <w:sz w:val="24"/>
          <w:szCs w:val="24"/>
        </w:rPr>
      </w:pPr>
    </w:p>
    <w:p w14:paraId="0AF4864C" w14:textId="61D0C815" w:rsidR="002F56EF" w:rsidRDefault="002F56EF" w:rsidP="00656BF7">
      <w:pPr>
        <w:spacing w:after="0" w:line="360" w:lineRule="auto"/>
        <w:jc w:val="both"/>
        <w:rPr>
          <w:rFonts w:ascii="Arial" w:hAnsi="Arial" w:cs="Arial"/>
          <w:sz w:val="24"/>
          <w:szCs w:val="24"/>
        </w:rPr>
      </w:pPr>
    </w:p>
    <w:p w14:paraId="2198A97E" w14:textId="78AB14C5" w:rsidR="002F56EF" w:rsidRDefault="002F56EF" w:rsidP="00656BF7">
      <w:pPr>
        <w:spacing w:after="0" w:line="360" w:lineRule="auto"/>
        <w:jc w:val="both"/>
        <w:rPr>
          <w:rFonts w:ascii="Arial" w:hAnsi="Arial" w:cs="Arial"/>
          <w:sz w:val="24"/>
          <w:szCs w:val="24"/>
        </w:rPr>
      </w:pPr>
    </w:p>
    <w:p w14:paraId="5648CD24" w14:textId="41F2B66B" w:rsidR="002F56EF" w:rsidRDefault="002F56EF" w:rsidP="00656BF7">
      <w:pPr>
        <w:spacing w:after="0" w:line="360" w:lineRule="auto"/>
        <w:jc w:val="both"/>
        <w:rPr>
          <w:rFonts w:ascii="Arial" w:hAnsi="Arial" w:cs="Arial"/>
          <w:sz w:val="24"/>
          <w:szCs w:val="24"/>
        </w:rPr>
      </w:pPr>
    </w:p>
    <w:p w14:paraId="174D06A2" w14:textId="01042D94" w:rsidR="002F56EF" w:rsidRDefault="002F56EF" w:rsidP="00656BF7">
      <w:pPr>
        <w:spacing w:after="0" w:line="360" w:lineRule="auto"/>
        <w:jc w:val="both"/>
        <w:rPr>
          <w:rFonts w:ascii="Arial" w:hAnsi="Arial" w:cs="Arial"/>
          <w:sz w:val="24"/>
          <w:szCs w:val="24"/>
        </w:rPr>
      </w:pPr>
    </w:p>
    <w:p w14:paraId="18552723" w14:textId="3E4D810B" w:rsidR="00B711C7" w:rsidRDefault="00B711C7">
      <w:pPr>
        <w:spacing w:after="0" w:line="240" w:lineRule="auto"/>
        <w:rPr>
          <w:rFonts w:ascii="Arial" w:hAnsi="Arial" w:cs="Arial"/>
          <w:sz w:val="24"/>
          <w:szCs w:val="24"/>
        </w:rPr>
      </w:pPr>
      <w:r>
        <w:rPr>
          <w:rFonts w:ascii="Arial" w:hAnsi="Arial" w:cs="Arial"/>
          <w:sz w:val="24"/>
          <w:szCs w:val="24"/>
        </w:rPr>
        <w:br w:type="page"/>
      </w:r>
    </w:p>
    <w:p w14:paraId="580AF390" w14:textId="748C3309" w:rsidR="00094B7F" w:rsidRDefault="00094B7F" w:rsidP="00CF0C2C">
      <w:pPr>
        <w:pStyle w:val="Ttulo3"/>
        <w:numPr>
          <w:ilvl w:val="2"/>
          <w:numId w:val="14"/>
        </w:numPr>
        <w:spacing w:line="360" w:lineRule="auto"/>
        <w:rPr>
          <w:rFonts w:cs="Arial"/>
          <w:szCs w:val="22"/>
        </w:rPr>
      </w:pPr>
      <w:bookmarkStart w:id="46" w:name="_Toc183625933"/>
      <w:bookmarkStart w:id="47" w:name="_Toc183626056"/>
      <w:bookmarkStart w:id="48" w:name="_Toc184178395"/>
      <w:bookmarkStart w:id="49" w:name="_Toc184178966"/>
      <w:r w:rsidRPr="00CF0C2C">
        <w:rPr>
          <w:rFonts w:cs="Arial"/>
          <w:szCs w:val="22"/>
        </w:rPr>
        <w:lastRenderedPageBreak/>
        <w:t>Periodo IV. Superintendencia de Notariado y Registro (1978 - 1992)</w:t>
      </w:r>
      <w:bookmarkEnd w:id="46"/>
      <w:bookmarkEnd w:id="47"/>
      <w:bookmarkEnd w:id="48"/>
      <w:bookmarkEnd w:id="49"/>
    </w:p>
    <w:p w14:paraId="22A052FE" w14:textId="77777777" w:rsidR="003B7571" w:rsidRDefault="003B7571" w:rsidP="00916E29">
      <w:pPr>
        <w:spacing w:after="0" w:line="360" w:lineRule="auto"/>
        <w:rPr>
          <w:rFonts w:ascii="Arial" w:hAnsi="Arial" w:cs="Arial"/>
          <w:i/>
          <w:iCs/>
          <w:sz w:val="24"/>
          <w:szCs w:val="24"/>
        </w:rPr>
      </w:pPr>
    </w:p>
    <w:p w14:paraId="0F435370" w14:textId="4629E429" w:rsidR="00916E29" w:rsidRPr="0055408C" w:rsidRDefault="00916E29" w:rsidP="00916E29">
      <w:pPr>
        <w:spacing w:after="0" w:line="360" w:lineRule="auto"/>
        <w:rPr>
          <w:rFonts w:ascii="Arial" w:hAnsi="Arial" w:cs="Arial"/>
          <w:sz w:val="24"/>
          <w:szCs w:val="24"/>
        </w:rPr>
      </w:pPr>
      <w:r w:rsidRPr="00916E29">
        <w:rPr>
          <w:rFonts w:ascii="Arial" w:hAnsi="Arial" w:cs="Arial"/>
          <w:i/>
          <w:iCs/>
          <w:sz w:val="24"/>
          <w:szCs w:val="24"/>
        </w:rPr>
        <w:t>Marco normativo</w:t>
      </w:r>
      <w:r>
        <w:rPr>
          <w:rFonts w:ascii="Arial" w:hAnsi="Arial" w:cs="Arial"/>
          <w:i/>
          <w:iCs/>
          <w:sz w:val="24"/>
          <w:szCs w:val="24"/>
        </w:rPr>
        <w:t xml:space="preserve"> </w:t>
      </w:r>
      <w:r w:rsidR="00E12C50">
        <w:rPr>
          <w:rFonts w:ascii="Arial" w:hAnsi="Arial" w:cs="Arial"/>
          <w:i/>
          <w:iCs/>
          <w:sz w:val="24"/>
          <w:szCs w:val="24"/>
        </w:rPr>
        <w:t>orgánico</w:t>
      </w:r>
      <w:r w:rsidR="0055408C">
        <w:rPr>
          <w:rFonts w:ascii="Arial" w:hAnsi="Arial" w:cs="Arial"/>
          <w:sz w:val="24"/>
          <w:szCs w:val="24"/>
        </w:rPr>
        <w:t>:</w:t>
      </w:r>
    </w:p>
    <w:p w14:paraId="6F51C1E6" w14:textId="30F33EA1" w:rsidR="003B7571" w:rsidRDefault="003B7571" w:rsidP="009F51B5">
      <w:pPr>
        <w:pStyle w:val="Prrafodelista"/>
        <w:numPr>
          <w:ilvl w:val="0"/>
          <w:numId w:val="24"/>
        </w:numPr>
        <w:spacing w:after="0" w:line="276" w:lineRule="auto"/>
        <w:ind w:left="714" w:hanging="357"/>
        <w:rPr>
          <w:rFonts w:ascii="Arial" w:hAnsi="Arial" w:cs="Arial"/>
          <w:sz w:val="24"/>
          <w:szCs w:val="24"/>
        </w:rPr>
      </w:pPr>
      <w:r>
        <w:rPr>
          <w:rFonts w:ascii="Arial" w:hAnsi="Arial" w:cs="Arial"/>
          <w:sz w:val="24"/>
          <w:szCs w:val="24"/>
        </w:rPr>
        <w:t>Decreto 1659 de 1978 (agosto 4)</w:t>
      </w:r>
    </w:p>
    <w:p w14:paraId="7EB67F33" w14:textId="70108D81" w:rsidR="006A5770" w:rsidRDefault="006A5770" w:rsidP="009F51B5">
      <w:pPr>
        <w:pStyle w:val="Prrafodelista"/>
        <w:numPr>
          <w:ilvl w:val="0"/>
          <w:numId w:val="24"/>
        </w:numPr>
        <w:spacing w:after="0" w:line="276" w:lineRule="auto"/>
        <w:ind w:left="714" w:hanging="357"/>
        <w:rPr>
          <w:rFonts w:ascii="Arial" w:hAnsi="Arial" w:cs="Arial"/>
          <w:sz w:val="24"/>
          <w:szCs w:val="24"/>
        </w:rPr>
      </w:pPr>
      <w:r>
        <w:rPr>
          <w:rFonts w:ascii="Arial" w:hAnsi="Arial" w:cs="Arial"/>
          <w:sz w:val="24"/>
          <w:szCs w:val="24"/>
        </w:rPr>
        <w:t>Resolución 2271 de 1978 (agosto 9)</w:t>
      </w:r>
    </w:p>
    <w:p w14:paraId="7F04C745" w14:textId="7C96F45F" w:rsidR="009F51B5" w:rsidRPr="0055408C" w:rsidRDefault="00105807" w:rsidP="0055408C">
      <w:pPr>
        <w:pStyle w:val="Prrafodelista"/>
        <w:numPr>
          <w:ilvl w:val="0"/>
          <w:numId w:val="24"/>
        </w:numPr>
        <w:spacing w:after="0" w:line="276" w:lineRule="auto"/>
        <w:ind w:left="714" w:hanging="357"/>
        <w:rPr>
          <w:rFonts w:ascii="Arial" w:hAnsi="Arial" w:cs="Arial"/>
          <w:sz w:val="24"/>
          <w:szCs w:val="24"/>
        </w:rPr>
      </w:pPr>
      <w:r>
        <w:rPr>
          <w:rFonts w:ascii="Arial" w:hAnsi="Arial" w:cs="Arial"/>
          <w:sz w:val="24"/>
          <w:szCs w:val="24"/>
        </w:rPr>
        <w:t>Resolución 2272 de 1978 (agosto 9)</w:t>
      </w:r>
    </w:p>
    <w:p w14:paraId="53CB65D3" w14:textId="77777777" w:rsidR="00105807" w:rsidRDefault="00105807" w:rsidP="00E07BCB">
      <w:pPr>
        <w:spacing w:after="0" w:line="360" w:lineRule="auto"/>
        <w:rPr>
          <w:rFonts w:ascii="Arial" w:hAnsi="Arial" w:cs="Arial"/>
          <w:i/>
          <w:iCs/>
          <w:sz w:val="24"/>
          <w:szCs w:val="24"/>
        </w:rPr>
      </w:pPr>
    </w:p>
    <w:p w14:paraId="759FDB4B" w14:textId="63CFFE66" w:rsidR="00E07BCB" w:rsidRDefault="00E07BCB" w:rsidP="00E07BCB">
      <w:pPr>
        <w:spacing w:after="0" w:line="360" w:lineRule="auto"/>
        <w:rPr>
          <w:rFonts w:ascii="Arial" w:hAnsi="Arial" w:cs="Arial"/>
          <w:i/>
          <w:iCs/>
          <w:sz w:val="24"/>
          <w:szCs w:val="24"/>
        </w:rPr>
      </w:pPr>
      <w:r>
        <w:rPr>
          <w:rFonts w:ascii="Arial" w:hAnsi="Arial" w:cs="Arial"/>
          <w:i/>
          <w:iCs/>
          <w:sz w:val="24"/>
          <w:szCs w:val="24"/>
        </w:rPr>
        <w:t>Naturaleza</w:t>
      </w:r>
      <w:r w:rsidR="0055408C">
        <w:rPr>
          <w:rFonts w:ascii="Arial" w:hAnsi="Arial" w:cs="Arial"/>
          <w:i/>
          <w:iCs/>
          <w:sz w:val="24"/>
          <w:szCs w:val="24"/>
        </w:rPr>
        <w:t>:</w:t>
      </w:r>
    </w:p>
    <w:p w14:paraId="3D5F6A65" w14:textId="3FB32607" w:rsidR="0055408C" w:rsidRDefault="0055408C" w:rsidP="0055408C">
      <w:pPr>
        <w:spacing w:after="0" w:line="360" w:lineRule="auto"/>
        <w:jc w:val="both"/>
        <w:rPr>
          <w:rFonts w:ascii="Arial" w:hAnsi="Arial" w:cs="Arial"/>
          <w:sz w:val="24"/>
          <w:szCs w:val="24"/>
        </w:rPr>
      </w:pPr>
      <w:r>
        <w:rPr>
          <w:rFonts w:ascii="Arial" w:hAnsi="Arial" w:cs="Arial"/>
          <w:sz w:val="24"/>
          <w:szCs w:val="24"/>
        </w:rPr>
        <w:t xml:space="preserve">Mediante Decreto 1659 de 1978 (agosto 4), art. 1 se establece que la Entidad seguirá funcionando como una </w:t>
      </w:r>
      <w:r w:rsidRPr="0055408C">
        <w:rPr>
          <w:rFonts w:ascii="Arial" w:hAnsi="Arial" w:cs="Arial"/>
          <w:i/>
          <w:iCs/>
          <w:sz w:val="24"/>
          <w:szCs w:val="24"/>
        </w:rPr>
        <w:t>unidad administrativa especial</w:t>
      </w:r>
      <w:r>
        <w:rPr>
          <w:rFonts w:ascii="Arial" w:hAnsi="Arial" w:cs="Arial"/>
          <w:sz w:val="24"/>
          <w:szCs w:val="24"/>
        </w:rPr>
        <w:t xml:space="preserve"> adscrita al Ministerio de Justicia.</w:t>
      </w:r>
    </w:p>
    <w:p w14:paraId="56C6C1CB" w14:textId="77777777" w:rsidR="0055408C" w:rsidRPr="0055408C" w:rsidRDefault="0055408C" w:rsidP="0055408C">
      <w:pPr>
        <w:spacing w:after="0" w:line="360" w:lineRule="auto"/>
        <w:jc w:val="both"/>
        <w:rPr>
          <w:rFonts w:ascii="Arial" w:hAnsi="Arial" w:cs="Arial"/>
          <w:sz w:val="24"/>
          <w:szCs w:val="24"/>
        </w:rPr>
      </w:pPr>
    </w:p>
    <w:p w14:paraId="10ACD358" w14:textId="5293848B" w:rsidR="00E07BCB" w:rsidRPr="0055408C" w:rsidRDefault="00E07BCB" w:rsidP="00E07BCB">
      <w:pPr>
        <w:spacing w:after="0" w:line="360" w:lineRule="auto"/>
        <w:rPr>
          <w:rFonts w:ascii="Arial" w:hAnsi="Arial" w:cs="Arial"/>
          <w:sz w:val="24"/>
          <w:szCs w:val="24"/>
        </w:rPr>
      </w:pPr>
      <w:r>
        <w:rPr>
          <w:rFonts w:ascii="Arial" w:hAnsi="Arial" w:cs="Arial"/>
          <w:i/>
          <w:iCs/>
          <w:sz w:val="24"/>
          <w:szCs w:val="24"/>
        </w:rPr>
        <w:t>Vigencia</w:t>
      </w:r>
      <w:r w:rsidR="0055408C">
        <w:rPr>
          <w:rFonts w:ascii="Arial" w:hAnsi="Arial" w:cs="Arial"/>
          <w:sz w:val="24"/>
          <w:szCs w:val="24"/>
        </w:rPr>
        <w:t>: 4 de agosto de 1978 – 30 de diciembre de 1992</w:t>
      </w:r>
    </w:p>
    <w:p w14:paraId="43EF6102" w14:textId="38E45AF9" w:rsidR="00020B5B" w:rsidRPr="00020B5B" w:rsidRDefault="00020B5B" w:rsidP="00020B5B">
      <w:pPr>
        <w:spacing w:after="0" w:line="360" w:lineRule="auto"/>
        <w:jc w:val="both"/>
        <w:rPr>
          <w:rFonts w:ascii="Arial" w:hAnsi="Arial" w:cs="Arial"/>
          <w:sz w:val="24"/>
          <w:szCs w:val="24"/>
        </w:rPr>
      </w:pPr>
      <w:r>
        <w:rPr>
          <w:rFonts w:ascii="Arial" w:hAnsi="Arial" w:cs="Arial"/>
          <w:sz w:val="24"/>
          <w:szCs w:val="24"/>
        </w:rPr>
        <w:t>Mediante Decreto 1659 de 1978 (agosto 4) se establece una nueva estructura, organización y funciones de la Superintendencia, además, este decreto subroga el Decreto-Ley 2695 de 1977 (noviembre 28) que intentó reformar la entidad casi un año antes. Este Decreto 1659 quedó, a su vez, derogado por el Decreto 2158 de 1992, dando fin al periodo cuatro de la Superintendencia.</w:t>
      </w:r>
    </w:p>
    <w:p w14:paraId="548115D8" w14:textId="77777777" w:rsidR="00020B5B" w:rsidRDefault="00020B5B" w:rsidP="00E07BCB">
      <w:pPr>
        <w:spacing w:after="0" w:line="360" w:lineRule="auto"/>
        <w:rPr>
          <w:rFonts w:ascii="Arial" w:hAnsi="Arial" w:cs="Arial"/>
          <w:i/>
          <w:iCs/>
          <w:sz w:val="24"/>
          <w:szCs w:val="24"/>
        </w:rPr>
      </w:pPr>
    </w:p>
    <w:p w14:paraId="51349DA0" w14:textId="53FEB502" w:rsidR="00E07BCB" w:rsidRDefault="00E07BCB" w:rsidP="00E07BCB">
      <w:pPr>
        <w:spacing w:after="0" w:line="360" w:lineRule="auto"/>
        <w:rPr>
          <w:rFonts w:ascii="Arial" w:hAnsi="Arial" w:cs="Arial"/>
          <w:sz w:val="24"/>
          <w:szCs w:val="24"/>
        </w:rPr>
      </w:pPr>
      <w:r>
        <w:rPr>
          <w:rFonts w:ascii="Arial" w:hAnsi="Arial" w:cs="Arial"/>
          <w:i/>
          <w:iCs/>
          <w:sz w:val="24"/>
          <w:szCs w:val="24"/>
        </w:rPr>
        <w:t>Organigrama</w:t>
      </w:r>
      <w:r w:rsidR="00F25217">
        <w:rPr>
          <w:rFonts w:ascii="Arial" w:hAnsi="Arial" w:cs="Arial"/>
          <w:i/>
          <w:iCs/>
          <w:sz w:val="24"/>
          <w:szCs w:val="24"/>
        </w:rPr>
        <w:t>:</w:t>
      </w:r>
    </w:p>
    <w:p w14:paraId="6D72F367" w14:textId="074476BA" w:rsidR="00F25217" w:rsidRDefault="00402CD5" w:rsidP="00402CD5">
      <w:pPr>
        <w:spacing w:after="0" w:line="360" w:lineRule="auto"/>
        <w:jc w:val="both"/>
        <w:rPr>
          <w:rFonts w:ascii="Arial" w:hAnsi="Arial" w:cs="Arial"/>
          <w:sz w:val="24"/>
          <w:szCs w:val="24"/>
        </w:rPr>
      </w:pPr>
      <w:r>
        <w:rPr>
          <w:rFonts w:ascii="Arial" w:hAnsi="Arial" w:cs="Arial"/>
          <w:sz w:val="24"/>
          <w:szCs w:val="24"/>
        </w:rPr>
        <w:t xml:space="preserve">Se construyó 1 organigrama correspondiente al cuarto periodo de la Superintendencia como entidad autónoma. Esta estructura se caracteriza por contar con tres direcciones, cada una, con sus respectivas divisiones y por primera vez las Oficinas de Registro de Instrumentos Públicos están integradas a la estructura oficial de la Superintendencia mediante el Decreto 1659. La Junta de Licitaciones y la Comisión de Personal quedaron bajo la coordinación de la Secretaría General. </w:t>
      </w:r>
    </w:p>
    <w:p w14:paraId="75971244" w14:textId="3FA4A9AC" w:rsidR="00744001" w:rsidRDefault="00744001" w:rsidP="00E07BCB">
      <w:pPr>
        <w:spacing w:after="0" w:line="360" w:lineRule="auto"/>
        <w:rPr>
          <w:rFonts w:ascii="Arial" w:hAnsi="Arial" w:cs="Arial"/>
          <w:sz w:val="24"/>
          <w:szCs w:val="24"/>
        </w:rPr>
      </w:pPr>
    </w:p>
    <w:p w14:paraId="2B0E05C6" w14:textId="5400520C" w:rsidR="00744001" w:rsidRDefault="00744001" w:rsidP="00E07BCB">
      <w:pPr>
        <w:spacing w:after="0" w:line="360" w:lineRule="auto"/>
        <w:rPr>
          <w:rFonts w:ascii="Arial" w:hAnsi="Arial" w:cs="Arial"/>
          <w:sz w:val="24"/>
          <w:szCs w:val="24"/>
        </w:rPr>
      </w:pPr>
    </w:p>
    <w:p w14:paraId="2B587D63" w14:textId="7CCF0F6F" w:rsidR="00744001" w:rsidRDefault="00744001" w:rsidP="00E07BCB">
      <w:pPr>
        <w:spacing w:after="0" w:line="360" w:lineRule="auto"/>
        <w:rPr>
          <w:rFonts w:ascii="Arial" w:hAnsi="Arial" w:cs="Arial"/>
          <w:sz w:val="24"/>
          <w:szCs w:val="24"/>
        </w:rPr>
      </w:pPr>
    </w:p>
    <w:p w14:paraId="2E9018AD" w14:textId="690F685B" w:rsidR="00744001" w:rsidRDefault="00744001" w:rsidP="00E07BCB">
      <w:pPr>
        <w:spacing w:after="0" w:line="360" w:lineRule="auto"/>
        <w:rPr>
          <w:rFonts w:ascii="Arial" w:hAnsi="Arial" w:cs="Arial"/>
          <w:sz w:val="24"/>
          <w:szCs w:val="24"/>
        </w:rPr>
      </w:pPr>
    </w:p>
    <w:p w14:paraId="0F235E27" w14:textId="783C9116" w:rsidR="00F753CF" w:rsidRDefault="00F753CF">
      <w:pPr>
        <w:spacing w:after="0" w:line="240" w:lineRule="auto"/>
        <w:rPr>
          <w:rFonts w:ascii="Arial" w:hAnsi="Arial" w:cs="Arial"/>
          <w:sz w:val="24"/>
          <w:szCs w:val="24"/>
        </w:rPr>
      </w:pPr>
      <w:r>
        <w:rPr>
          <w:rFonts w:ascii="Arial" w:hAnsi="Arial" w:cs="Arial"/>
          <w:sz w:val="24"/>
          <w:szCs w:val="24"/>
        </w:rPr>
        <w:br w:type="page"/>
      </w:r>
    </w:p>
    <w:p w14:paraId="12B42C98" w14:textId="77777777" w:rsidR="0066259F" w:rsidRDefault="0066259F" w:rsidP="00057BA3">
      <w:pPr>
        <w:pStyle w:val="Descripcin"/>
        <w:sectPr w:rsidR="0066259F" w:rsidSect="00A73D42">
          <w:pgSz w:w="12242" w:h="15842" w:code="1"/>
          <w:pgMar w:top="2449" w:right="1185" w:bottom="1418" w:left="1701" w:header="567" w:footer="851" w:gutter="0"/>
          <w:cols w:space="708"/>
          <w:docGrid w:linePitch="360"/>
        </w:sectPr>
      </w:pPr>
    </w:p>
    <w:p w14:paraId="4696E749" w14:textId="76C71FCC" w:rsidR="00744001" w:rsidRDefault="003E793E" w:rsidP="00057BA3">
      <w:pPr>
        <w:pStyle w:val="Descripcin"/>
        <w:rPr>
          <w:rFonts w:ascii="Arial" w:hAnsi="Arial" w:cs="Arial"/>
          <w:sz w:val="24"/>
          <w:szCs w:val="24"/>
        </w:rPr>
      </w:pPr>
      <w:bookmarkStart w:id="50" w:name="_Toc184179198"/>
      <w:r w:rsidRPr="003E793E">
        <w:rPr>
          <w:noProof/>
        </w:rPr>
        <w:lastRenderedPageBreak/>
        <w:drawing>
          <wp:anchor distT="0" distB="0" distL="114300" distR="114300" simplePos="0" relativeHeight="251671552" behindDoc="0" locked="0" layoutInCell="1" allowOverlap="1" wp14:anchorId="015FF476" wp14:editId="16D4C006">
            <wp:simplePos x="0" y="0"/>
            <wp:positionH relativeFrom="column">
              <wp:posOffset>4445</wp:posOffset>
            </wp:positionH>
            <wp:positionV relativeFrom="paragraph">
              <wp:posOffset>269240</wp:posOffset>
            </wp:positionV>
            <wp:extent cx="8467725" cy="4867275"/>
            <wp:effectExtent l="0" t="0" r="9525" b="9525"/>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467725" cy="486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057BA3">
        <w:t xml:space="preserve">Organigrama </w:t>
      </w:r>
      <w:fldSimple w:instr=" SEQ Organigrama \* ARABIC ">
        <w:r w:rsidR="00FE033F">
          <w:rPr>
            <w:noProof/>
          </w:rPr>
          <w:t>8</w:t>
        </w:r>
      </w:fldSimple>
      <w:r w:rsidR="00057BA3">
        <w:t xml:space="preserve">. </w:t>
      </w:r>
      <w:r w:rsidR="00057BA3" w:rsidRPr="000624A9">
        <w:t>Superintendencia de Notariado y Registro - Periodo I</w:t>
      </w:r>
      <w:r w:rsidR="00057BA3">
        <w:t>V</w:t>
      </w:r>
      <w:r w:rsidR="00057BA3" w:rsidRPr="000624A9">
        <w:t xml:space="preserve"> (197</w:t>
      </w:r>
      <w:r w:rsidR="00057BA3">
        <w:t>8</w:t>
      </w:r>
      <w:r w:rsidR="00057BA3" w:rsidRPr="000624A9">
        <w:t>-19</w:t>
      </w:r>
      <w:r w:rsidR="00057BA3">
        <w:t>92</w:t>
      </w:r>
      <w:r w:rsidR="00057BA3" w:rsidRPr="000624A9">
        <w:t>)</w:t>
      </w:r>
      <w:bookmarkEnd w:id="50"/>
    </w:p>
    <w:p w14:paraId="52AED89D" w14:textId="693A25C0" w:rsidR="00744001" w:rsidRDefault="00744001" w:rsidP="00E07BCB">
      <w:pPr>
        <w:spacing w:after="0" w:line="360" w:lineRule="auto"/>
        <w:rPr>
          <w:rFonts w:ascii="Arial" w:hAnsi="Arial" w:cs="Arial"/>
          <w:sz w:val="24"/>
          <w:szCs w:val="24"/>
        </w:rPr>
      </w:pPr>
    </w:p>
    <w:p w14:paraId="25596A1C" w14:textId="72486E63" w:rsidR="0066259F" w:rsidRDefault="0066259F" w:rsidP="00E07BCB">
      <w:pPr>
        <w:spacing w:after="0" w:line="360" w:lineRule="auto"/>
        <w:rPr>
          <w:rFonts w:ascii="Arial" w:hAnsi="Arial" w:cs="Arial"/>
          <w:sz w:val="24"/>
          <w:szCs w:val="24"/>
        </w:rPr>
      </w:pPr>
    </w:p>
    <w:p w14:paraId="5FBFD156" w14:textId="5CCEB65E" w:rsidR="0066259F" w:rsidRDefault="0066259F" w:rsidP="00E07BCB">
      <w:pPr>
        <w:spacing w:after="0" w:line="360" w:lineRule="auto"/>
        <w:rPr>
          <w:rFonts w:ascii="Arial" w:hAnsi="Arial" w:cs="Arial"/>
          <w:sz w:val="24"/>
          <w:szCs w:val="24"/>
        </w:rPr>
      </w:pPr>
    </w:p>
    <w:p w14:paraId="01372418" w14:textId="3B706E6E" w:rsidR="0066259F" w:rsidRDefault="0066259F" w:rsidP="00E07BCB">
      <w:pPr>
        <w:spacing w:after="0" w:line="360" w:lineRule="auto"/>
        <w:rPr>
          <w:rFonts w:ascii="Arial" w:hAnsi="Arial" w:cs="Arial"/>
          <w:sz w:val="24"/>
          <w:szCs w:val="24"/>
        </w:rPr>
      </w:pPr>
    </w:p>
    <w:p w14:paraId="63495743" w14:textId="0FA5A0D3" w:rsidR="0066259F" w:rsidRDefault="0066259F" w:rsidP="00E07BCB">
      <w:pPr>
        <w:spacing w:after="0" w:line="360" w:lineRule="auto"/>
        <w:rPr>
          <w:rFonts w:ascii="Arial" w:hAnsi="Arial" w:cs="Arial"/>
          <w:sz w:val="24"/>
          <w:szCs w:val="24"/>
        </w:rPr>
      </w:pPr>
    </w:p>
    <w:p w14:paraId="60177F50" w14:textId="007C16E7" w:rsidR="0066259F" w:rsidRDefault="0066259F" w:rsidP="00E07BCB">
      <w:pPr>
        <w:spacing w:after="0" w:line="360" w:lineRule="auto"/>
        <w:rPr>
          <w:rFonts w:ascii="Arial" w:hAnsi="Arial" w:cs="Arial"/>
          <w:sz w:val="24"/>
          <w:szCs w:val="24"/>
        </w:rPr>
      </w:pPr>
    </w:p>
    <w:p w14:paraId="3387528B" w14:textId="697661EE" w:rsidR="0066259F" w:rsidRDefault="0066259F" w:rsidP="00E07BCB">
      <w:pPr>
        <w:spacing w:after="0" w:line="360" w:lineRule="auto"/>
        <w:rPr>
          <w:rFonts w:ascii="Arial" w:hAnsi="Arial" w:cs="Arial"/>
          <w:sz w:val="24"/>
          <w:szCs w:val="24"/>
        </w:rPr>
      </w:pPr>
    </w:p>
    <w:p w14:paraId="7D97DF15" w14:textId="46561546" w:rsidR="0066259F" w:rsidRDefault="0066259F" w:rsidP="00E07BCB">
      <w:pPr>
        <w:spacing w:after="0" w:line="360" w:lineRule="auto"/>
        <w:rPr>
          <w:rFonts w:ascii="Arial" w:hAnsi="Arial" w:cs="Arial"/>
          <w:sz w:val="24"/>
          <w:szCs w:val="24"/>
        </w:rPr>
      </w:pPr>
    </w:p>
    <w:p w14:paraId="6F7B06F4" w14:textId="5DC6A764" w:rsidR="0066259F" w:rsidRDefault="0066259F" w:rsidP="00E07BCB">
      <w:pPr>
        <w:spacing w:after="0" w:line="360" w:lineRule="auto"/>
        <w:rPr>
          <w:rFonts w:ascii="Arial" w:hAnsi="Arial" w:cs="Arial"/>
          <w:sz w:val="24"/>
          <w:szCs w:val="24"/>
        </w:rPr>
      </w:pPr>
    </w:p>
    <w:p w14:paraId="29107EC5" w14:textId="78DC246E" w:rsidR="0066259F" w:rsidRDefault="0066259F" w:rsidP="00E07BCB">
      <w:pPr>
        <w:spacing w:after="0" w:line="360" w:lineRule="auto"/>
        <w:rPr>
          <w:rFonts w:ascii="Arial" w:hAnsi="Arial" w:cs="Arial"/>
          <w:sz w:val="24"/>
          <w:szCs w:val="24"/>
        </w:rPr>
      </w:pPr>
    </w:p>
    <w:p w14:paraId="306E7A23" w14:textId="19505307" w:rsidR="0066259F" w:rsidRDefault="0066259F" w:rsidP="00E07BCB">
      <w:pPr>
        <w:spacing w:after="0" w:line="360" w:lineRule="auto"/>
        <w:rPr>
          <w:rFonts w:ascii="Arial" w:hAnsi="Arial" w:cs="Arial"/>
          <w:sz w:val="24"/>
          <w:szCs w:val="24"/>
        </w:rPr>
      </w:pPr>
    </w:p>
    <w:p w14:paraId="398E03DE" w14:textId="18372AB3" w:rsidR="0066259F" w:rsidRDefault="0066259F" w:rsidP="00E07BCB">
      <w:pPr>
        <w:spacing w:after="0" w:line="360" w:lineRule="auto"/>
        <w:rPr>
          <w:rFonts w:ascii="Arial" w:hAnsi="Arial" w:cs="Arial"/>
          <w:sz w:val="24"/>
          <w:szCs w:val="24"/>
        </w:rPr>
      </w:pPr>
    </w:p>
    <w:p w14:paraId="176DE0B5" w14:textId="6D5244C3" w:rsidR="0066259F" w:rsidRDefault="0066259F" w:rsidP="00E07BCB">
      <w:pPr>
        <w:spacing w:after="0" w:line="360" w:lineRule="auto"/>
        <w:rPr>
          <w:rFonts w:ascii="Arial" w:hAnsi="Arial" w:cs="Arial"/>
          <w:sz w:val="24"/>
          <w:szCs w:val="24"/>
        </w:rPr>
      </w:pPr>
    </w:p>
    <w:p w14:paraId="0824D1D9" w14:textId="07931F9E" w:rsidR="0066259F" w:rsidRDefault="0066259F" w:rsidP="00E07BCB">
      <w:pPr>
        <w:spacing w:after="0" w:line="360" w:lineRule="auto"/>
        <w:rPr>
          <w:rFonts w:ascii="Arial" w:hAnsi="Arial" w:cs="Arial"/>
          <w:sz w:val="24"/>
          <w:szCs w:val="24"/>
        </w:rPr>
      </w:pPr>
    </w:p>
    <w:p w14:paraId="3230A333" w14:textId="0EF1BB37" w:rsidR="0066259F" w:rsidRDefault="0066259F" w:rsidP="00E07BCB">
      <w:pPr>
        <w:spacing w:after="0" w:line="360" w:lineRule="auto"/>
        <w:rPr>
          <w:rFonts w:ascii="Arial" w:hAnsi="Arial" w:cs="Arial"/>
          <w:sz w:val="24"/>
          <w:szCs w:val="24"/>
        </w:rPr>
      </w:pPr>
    </w:p>
    <w:p w14:paraId="6AA7DEBB" w14:textId="45189D26" w:rsidR="0066259F" w:rsidRDefault="0066259F" w:rsidP="00E07BCB">
      <w:pPr>
        <w:spacing w:after="0" w:line="360" w:lineRule="auto"/>
        <w:rPr>
          <w:rFonts w:ascii="Arial" w:hAnsi="Arial" w:cs="Arial"/>
          <w:sz w:val="24"/>
          <w:szCs w:val="24"/>
        </w:rPr>
      </w:pPr>
    </w:p>
    <w:p w14:paraId="5C51A640" w14:textId="4363D139" w:rsidR="0066259F" w:rsidRDefault="0066259F" w:rsidP="00E07BCB">
      <w:pPr>
        <w:spacing w:after="0" w:line="360" w:lineRule="auto"/>
        <w:rPr>
          <w:rFonts w:ascii="Arial" w:hAnsi="Arial" w:cs="Arial"/>
          <w:sz w:val="24"/>
          <w:szCs w:val="24"/>
        </w:rPr>
      </w:pPr>
    </w:p>
    <w:p w14:paraId="675E47BA" w14:textId="26F2AA7A" w:rsidR="0066259F" w:rsidRDefault="0066259F" w:rsidP="00E07BCB">
      <w:pPr>
        <w:spacing w:after="0" w:line="360" w:lineRule="auto"/>
        <w:rPr>
          <w:rFonts w:ascii="Arial" w:hAnsi="Arial" w:cs="Arial"/>
          <w:sz w:val="24"/>
          <w:szCs w:val="24"/>
        </w:rPr>
      </w:pPr>
    </w:p>
    <w:p w14:paraId="680E96C2" w14:textId="12BA715D" w:rsidR="00744001" w:rsidRDefault="00744001">
      <w:pPr>
        <w:spacing w:after="0" w:line="240" w:lineRule="auto"/>
        <w:rPr>
          <w:rFonts w:ascii="Arial" w:hAnsi="Arial" w:cs="Arial"/>
          <w:sz w:val="24"/>
          <w:szCs w:val="24"/>
        </w:rPr>
      </w:pPr>
      <w:r>
        <w:rPr>
          <w:rFonts w:ascii="Arial" w:hAnsi="Arial" w:cs="Arial"/>
          <w:sz w:val="24"/>
          <w:szCs w:val="24"/>
        </w:rPr>
        <w:br w:type="page"/>
      </w:r>
    </w:p>
    <w:p w14:paraId="2AE0BA93" w14:textId="77777777" w:rsidR="008B10F5" w:rsidRDefault="008B10F5" w:rsidP="00CF0C2C">
      <w:pPr>
        <w:pStyle w:val="Ttulo3"/>
        <w:numPr>
          <w:ilvl w:val="2"/>
          <w:numId w:val="14"/>
        </w:numPr>
        <w:spacing w:line="360" w:lineRule="auto"/>
        <w:rPr>
          <w:rFonts w:cs="Arial"/>
          <w:szCs w:val="22"/>
        </w:rPr>
        <w:sectPr w:rsidR="008B10F5" w:rsidSect="0066259F">
          <w:pgSz w:w="15842" w:h="12242" w:orient="landscape" w:code="1"/>
          <w:pgMar w:top="1701" w:right="2449" w:bottom="1185" w:left="1418" w:header="567" w:footer="851" w:gutter="0"/>
          <w:cols w:space="708"/>
          <w:docGrid w:linePitch="360"/>
        </w:sectPr>
      </w:pPr>
      <w:bookmarkStart w:id="51" w:name="_Toc183625934"/>
      <w:bookmarkStart w:id="52" w:name="_Toc183626057"/>
    </w:p>
    <w:p w14:paraId="41A22AD6" w14:textId="2F8FE214" w:rsidR="00094B7F" w:rsidRDefault="00094B7F" w:rsidP="00CF0C2C">
      <w:pPr>
        <w:pStyle w:val="Ttulo3"/>
        <w:numPr>
          <w:ilvl w:val="2"/>
          <w:numId w:val="14"/>
        </w:numPr>
        <w:spacing w:line="360" w:lineRule="auto"/>
        <w:rPr>
          <w:rFonts w:cs="Arial"/>
          <w:szCs w:val="22"/>
        </w:rPr>
      </w:pPr>
      <w:bookmarkStart w:id="53" w:name="_Toc184178396"/>
      <w:bookmarkStart w:id="54" w:name="_Toc184178967"/>
      <w:r w:rsidRPr="00CF0C2C">
        <w:rPr>
          <w:rFonts w:cs="Arial"/>
          <w:szCs w:val="22"/>
        </w:rPr>
        <w:lastRenderedPageBreak/>
        <w:t>Periodo V. Superintendencia de Notariado y Registro (1992 - 1997)</w:t>
      </w:r>
      <w:bookmarkEnd w:id="51"/>
      <w:bookmarkEnd w:id="52"/>
      <w:bookmarkEnd w:id="53"/>
      <w:bookmarkEnd w:id="54"/>
    </w:p>
    <w:p w14:paraId="4CD01477" w14:textId="77777777" w:rsidR="00B33118" w:rsidRDefault="00B33118" w:rsidP="00916E29">
      <w:pPr>
        <w:spacing w:after="0" w:line="360" w:lineRule="auto"/>
        <w:rPr>
          <w:rFonts w:ascii="Arial" w:hAnsi="Arial" w:cs="Arial"/>
          <w:i/>
          <w:iCs/>
          <w:sz w:val="24"/>
          <w:szCs w:val="24"/>
        </w:rPr>
      </w:pPr>
    </w:p>
    <w:p w14:paraId="4805FF09" w14:textId="5353B192" w:rsidR="00916E29" w:rsidRDefault="00916E29" w:rsidP="00916E29">
      <w:pPr>
        <w:spacing w:after="0" w:line="360" w:lineRule="auto"/>
        <w:rPr>
          <w:rFonts w:ascii="Arial" w:hAnsi="Arial" w:cs="Arial"/>
          <w:i/>
          <w:iCs/>
          <w:sz w:val="24"/>
          <w:szCs w:val="24"/>
        </w:rPr>
      </w:pPr>
      <w:r w:rsidRPr="00916E29">
        <w:rPr>
          <w:rFonts w:ascii="Arial" w:hAnsi="Arial" w:cs="Arial"/>
          <w:i/>
          <w:iCs/>
          <w:sz w:val="24"/>
          <w:szCs w:val="24"/>
        </w:rPr>
        <w:t xml:space="preserve">Marco normativo </w:t>
      </w:r>
      <w:r w:rsidR="00E12C50">
        <w:rPr>
          <w:rFonts w:ascii="Arial" w:hAnsi="Arial" w:cs="Arial"/>
          <w:i/>
          <w:iCs/>
          <w:sz w:val="24"/>
          <w:szCs w:val="24"/>
        </w:rPr>
        <w:t>orgánico</w:t>
      </w:r>
      <w:r w:rsidR="00B33118">
        <w:rPr>
          <w:rFonts w:ascii="Arial" w:hAnsi="Arial" w:cs="Arial"/>
          <w:i/>
          <w:iCs/>
          <w:sz w:val="24"/>
          <w:szCs w:val="24"/>
        </w:rPr>
        <w:t>:</w:t>
      </w:r>
    </w:p>
    <w:p w14:paraId="3128664A" w14:textId="649BEC50" w:rsidR="00B33118" w:rsidRDefault="00B33118" w:rsidP="0063093D">
      <w:pPr>
        <w:pStyle w:val="Prrafodelista"/>
        <w:numPr>
          <w:ilvl w:val="0"/>
          <w:numId w:val="24"/>
        </w:numPr>
        <w:spacing w:after="0" w:line="276" w:lineRule="auto"/>
        <w:ind w:left="714" w:hanging="357"/>
        <w:rPr>
          <w:rFonts w:ascii="Arial" w:hAnsi="Arial" w:cs="Arial"/>
          <w:sz w:val="24"/>
          <w:szCs w:val="24"/>
        </w:rPr>
      </w:pPr>
      <w:r>
        <w:rPr>
          <w:rFonts w:ascii="Arial" w:hAnsi="Arial" w:cs="Arial"/>
          <w:sz w:val="24"/>
          <w:szCs w:val="24"/>
        </w:rPr>
        <w:t>Decreto 2158 de 1992 (diciembre 30)</w:t>
      </w:r>
    </w:p>
    <w:p w14:paraId="4CC5978C" w14:textId="4D45BFE2" w:rsidR="00B33118" w:rsidRDefault="00E07765" w:rsidP="0063093D">
      <w:pPr>
        <w:pStyle w:val="Prrafodelista"/>
        <w:numPr>
          <w:ilvl w:val="0"/>
          <w:numId w:val="24"/>
        </w:numPr>
        <w:spacing w:after="0" w:line="276" w:lineRule="auto"/>
        <w:ind w:left="714" w:hanging="357"/>
        <w:rPr>
          <w:rFonts w:ascii="Arial" w:hAnsi="Arial" w:cs="Arial"/>
          <w:sz w:val="24"/>
          <w:szCs w:val="24"/>
        </w:rPr>
      </w:pPr>
      <w:r>
        <w:rPr>
          <w:rFonts w:ascii="Arial" w:hAnsi="Arial" w:cs="Arial"/>
          <w:sz w:val="24"/>
          <w:szCs w:val="24"/>
        </w:rPr>
        <w:t>Resolución 867 de 1994 (febrero 1)</w:t>
      </w:r>
    </w:p>
    <w:p w14:paraId="07DF1DF1" w14:textId="4DCBC181" w:rsidR="00E07765" w:rsidRDefault="00DC1782" w:rsidP="0063093D">
      <w:pPr>
        <w:pStyle w:val="Prrafodelista"/>
        <w:numPr>
          <w:ilvl w:val="0"/>
          <w:numId w:val="24"/>
        </w:numPr>
        <w:spacing w:after="0" w:line="276" w:lineRule="auto"/>
        <w:ind w:left="714" w:hanging="357"/>
        <w:rPr>
          <w:rFonts w:ascii="Arial" w:hAnsi="Arial" w:cs="Arial"/>
          <w:sz w:val="24"/>
          <w:szCs w:val="24"/>
        </w:rPr>
      </w:pPr>
      <w:r>
        <w:rPr>
          <w:rFonts w:ascii="Arial" w:hAnsi="Arial" w:cs="Arial"/>
          <w:sz w:val="24"/>
          <w:szCs w:val="24"/>
        </w:rPr>
        <w:t>Acuerdo 04 de 1994 (febrero 15)</w:t>
      </w:r>
    </w:p>
    <w:p w14:paraId="1CCB5E96" w14:textId="3943DD84" w:rsidR="00FB2F3F" w:rsidRPr="00B33118" w:rsidRDefault="00FB2F3F" w:rsidP="0063093D">
      <w:pPr>
        <w:pStyle w:val="Prrafodelista"/>
        <w:numPr>
          <w:ilvl w:val="0"/>
          <w:numId w:val="24"/>
        </w:numPr>
        <w:spacing w:after="0" w:line="276" w:lineRule="auto"/>
        <w:ind w:left="714" w:hanging="357"/>
        <w:rPr>
          <w:rFonts w:ascii="Arial" w:hAnsi="Arial" w:cs="Arial"/>
          <w:sz w:val="24"/>
          <w:szCs w:val="24"/>
        </w:rPr>
      </w:pPr>
      <w:r>
        <w:rPr>
          <w:rFonts w:ascii="Arial" w:hAnsi="Arial" w:cs="Arial"/>
          <w:sz w:val="24"/>
          <w:szCs w:val="24"/>
        </w:rPr>
        <w:t>Resolución 348 de 1997 (enero 29)</w:t>
      </w:r>
    </w:p>
    <w:p w14:paraId="1CB0D192" w14:textId="77777777" w:rsidR="00904493" w:rsidRDefault="00904493" w:rsidP="00E07BCB">
      <w:pPr>
        <w:spacing w:after="0" w:line="360" w:lineRule="auto"/>
        <w:rPr>
          <w:rFonts w:ascii="Arial" w:hAnsi="Arial" w:cs="Arial"/>
          <w:i/>
          <w:iCs/>
          <w:sz w:val="24"/>
          <w:szCs w:val="24"/>
        </w:rPr>
      </w:pPr>
    </w:p>
    <w:p w14:paraId="6A8FE7FA" w14:textId="71A687B3" w:rsidR="00E07BCB" w:rsidRDefault="00E07BCB" w:rsidP="00E07BCB">
      <w:pPr>
        <w:spacing w:after="0" w:line="360" w:lineRule="auto"/>
        <w:rPr>
          <w:rFonts w:ascii="Arial" w:hAnsi="Arial" w:cs="Arial"/>
          <w:i/>
          <w:iCs/>
          <w:sz w:val="24"/>
          <w:szCs w:val="24"/>
        </w:rPr>
      </w:pPr>
      <w:r>
        <w:rPr>
          <w:rFonts w:ascii="Arial" w:hAnsi="Arial" w:cs="Arial"/>
          <w:i/>
          <w:iCs/>
          <w:sz w:val="24"/>
          <w:szCs w:val="24"/>
        </w:rPr>
        <w:t>Naturaleza</w:t>
      </w:r>
    </w:p>
    <w:p w14:paraId="1D16F59F" w14:textId="6863AC6B" w:rsidR="00904493" w:rsidRDefault="00904493" w:rsidP="00904493">
      <w:pPr>
        <w:spacing w:after="0" w:line="360" w:lineRule="auto"/>
        <w:jc w:val="both"/>
        <w:rPr>
          <w:rFonts w:ascii="Arial" w:hAnsi="Arial" w:cs="Arial"/>
          <w:sz w:val="24"/>
          <w:szCs w:val="24"/>
        </w:rPr>
      </w:pPr>
      <w:r>
        <w:rPr>
          <w:rFonts w:ascii="Arial" w:hAnsi="Arial" w:cs="Arial"/>
          <w:sz w:val="24"/>
          <w:szCs w:val="24"/>
        </w:rPr>
        <w:t xml:space="preserve">Mediante Decreto 2158 de 1992 (diciembre 30), art. 1 se establece que la Entidad seguirá funcionando como una </w:t>
      </w:r>
      <w:r w:rsidRPr="0055408C">
        <w:rPr>
          <w:rFonts w:ascii="Arial" w:hAnsi="Arial" w:cs="Arial"/>
          <w:i/>
          <w:iCs/>
          <w:sz w:val="24"/>
          <w:szCs w:val="24"/>
        </w:rPr>
        <w:t>unidad administrativa especial</w:t>
      </w:r>
      <w:r>
        <w:rPr>
          <w:rFonts w:ascii="Arial" w:hAnsi="Arial" w:cs="Arial"/>
          <w:sz w:val="24"/>
          <w:szCs w:val="24"/>
        </w:rPr>
        <w:t xml:space="preserve"> adscrita al Ministerio de Justicia.</w:t>
      </w:r>
    </w:p>
    <w:p w14:paraId="52DA821B" w14:textId="77777777" w:rsidR="00EA0354" w:rsidRDefault="00EA0354" w:rsidP="00904493">
      <w:pPr>
        <w:spacing w:after="0" w:line="360" w:lineRule="auto"/>
        <w:jc w:val="both"/>
        <w:rPr>
          <w:rFonts w:ascii="Arial" w:hAnsi="Arial" w:cs="Arial"/>
          <w:sz w:val="24"/>
          <w:szCs w:val="24"/>
        </w:rPr>
      </w:pPr>
    </w:p>
    <w:p w14:paraId="2DC34E65" w14:textId="7EE60922" w:rsidR="00E07BCB" w:rsidRDefault="00E07BCB" w:rsidP="00E07BCB">
      <w:pPr>
        <w:spacing w:after="0" w:line="360" w:lineRule="auto"/>
        <w:rPr>
          <w:rFonts w:ascii="Arial" w:hAnsi="Arial" w:cs="Arial"/>
          <w:sz w:val="24"/>
          <w:szCs w:val="24"/>
        </w:rPr>
      </w:pPr>
      <w:r>
        <w:rPr>
          <w:rFonts w:ascii="Arial" w:hAnsi="Arial" w:cs="Arial"/>
          <w:i/>
          <w:iCs/>
          <w:sz w:val="24"/>
          <w:szCs w:val="24"/>
        </w:rPr>
        <w:t>Vigencia</w:t>
      </w:r>
      <w:r w:rsidR="00EA0354">
        <w:rPr>
          <w:rFonts w:ascii="Arial" w:hAnsi="Arial" w:cs="Arial"/>
          <w:i/>
          <w:iCs/>
          <w:sz w:val="24"/>
          <w:szCs w:val="24"/>
        </w:rPr>
        <w:t xml:space="preserve">: </w:t>
      </w:r>
      <w:r w:rsidR="00EA0354">
        <w:rPr>
          <w:rFonts w:ascii="Arial" w:hAnsi="Arial" w:cs="Arial"/>
          <w:sz w:val="24"/>
          <w:szCs w:val="24"/>
        </w:rPr>
        <w:t>31 de diciembre de 1992 – 26 de junio de 1997</w:t>
      </w:r>
    </w:p>
    <w:p w14:paraId="59F95B4E" w14:textId="7C5944B6" w:rsidR="00D77941" w:rsidRPr="00EA0354" w:rsidRDefault="00BC586C" w:rsidP="008772DB">
      <w:pPr>
        <w:spacing w:after="0" w:line="360" w:lineRule="auto"/>
        <w:jc w:val="both"/>
        <w:rPr>
          <w:rFonts w:ascii="Arial" w:hAnsi="Arial" w:cs="Arial"/>
          <w:sz w:val="24"/>
          <w:szCs w:val="24"/>
        </w:rPr>
      </w:pPr>
      <w:r>
        <w:rPr>
          <w:rFonts w:ascii="Arial" w:hAnsi="Arial" w:cs="Arial"/>
          <w:sz w:val="24"/>
          <w:szCs w:val="24"/>
        </w:rPr>
        <w:t>Mediante Decreto 2158 de 1992</w:t>
      </w:r>
      <w:r w:rsidR="008772DB">
        <w:rPr>
          <w:rFonts w:ascii="Arial" w:hAnsi="Arial" w:cs="Arial"/>
          <w:sz w:val="24"/>
          <w:szCs w:val="24"/>
        </w:rPr>
        <w:t>, art. 57</w:t>
      </w:r>
      <w:r>
        <w:rPr>
          <w:rFonts w:ascii="Arial" w:hAnsi="Arial" w:cs="Arial"/>
          <w:sz w:val="24"/>
          <w:szCs w:val="24"/>
        </w:rPr>
        <w:t xml:space="preserve"> quedaron derogadas las disposiciones que le fueran contrarias, en especial el Decreto</w:t>
      </w:r>
      <w:r w:rsidR="008772DB">
        <w:rPr>
          <w:rFonts w:ascii="Arial" w:hAnsi="Arial" w:cs="Arial"/>
          <w:sz w:val="24"/>
          <w:szCs w:val="24"/>
        </w:rPr>
        <w:t>-Ley 1659 de 1978 (agosto 4). Este Decreto 2158 quedó derogado en sus artículos 10, 14, 15, 19, 20, 21, 22 y 23 mediante Decreto 1669 de 1997, dando fin al quinto periodo de la Superintendencia.</w:t>
      </w:r>
    </w:p>
    <w:p w14:paraId="155998A4" w14:textId="77777777" w:rsidR="0085556B" w:rsidRDefault="0085556B" w:rsidP="00E07BCB">
      <w:pPr>
        <w:spacing w:after="0" w:line="360" w:lineRule="auto"/>
        <w:rPr>
          <w:rFonts w:ascii="Arial" w:hAnsi="Arial" w:cs="Arial"/>
          <w:i/>
          <w:iCs/>
          <w:sz w:val="24"/>
          <w:szCs w:val="24"/>
        </w:rPr>
      </w:pPr>
    </w:p>
    <w:p w14:paraId="38A333BC" w14:textId="763DECA1" w:rsidR="00E07BCB" w:rsidRDefault="00E07BCB" w:rsidP="00E07BCB">
      <w:pPr>
        <w:spacing w:after="0" w:line="360" w:lineRule="auto"/>
        <w:rPr>
          <w:rFonts w:ascii="Arial" w:hAnsi="Arial" w:cs="Arial"/>
          <w:i/>
          <w:iCs/>
          <w:sz w:val="24"/>
          <w:szCs w:val="24"/>
        </w:rPr>
      </w:pPr>
      <w:r>
        <w:rPr>
          <w:rFonts w:ascii="Arial" w:hAnsi="Arial" w:cs="Arial"/>
          <w:i/>
          <w:iCs/>
          <w:sz w:val="24"/>
          <w:szCs w:val="24"/>
        </w:rPr>
        <w:t>Organigrama</w:t>
      </w:r>
      <w:r w:rsidR="00AD73D6">
        <w:rPr>
          <w:rFonts w:ascii="Arial" w:hAnsi="Arial" w:cs="Arial"/>
          <w:i/>
          <w:iCs/>
          <w:sz w:val="24"/>
          <w:szCs w:val="24"/>
        </w:rPr>
        <w:t>:</w:t>
      </w:r>
    </w:p>
    <w:p w14:paraId="40ABD905" w14:textId="62E95AFE" w:rsidR="00AD73D6" w:rsidRDefault="001359B7" w:rsidP="001359B7">
      <w:pPr>
        <w:spacing w:after="0" w:line="360" w:lineRule="auto"/>
        <w:jc w:val="both"/>
        <w:rPr>
          <w:rFonts w:ascii="Arial" w:hAnsi="Arial" w:cs="Arial"/>
          <w:sz w:val="24"/>
          <w:szCs w:val="24"/>
        </w:rPr>
      </w:pPr>
      <w:r>
        <w:rPr>
          <w:rFonts w:ascii="Arial" w:hAnsi="Arial" w:cs="Arial"/>
          <w:sz w:val="24"/>
          <w:szCs w:val="24"/>
        </w:rPr>
        <w:t>Se construyó 1 organigrama correspondiente al quinto periodo de la Superintendencia como entidad autónoma. Esta fue una reestructuración integral que estableció tres oficinas asesoras del despacho del Superintendente y se crearon dos superintendencias delegadas, una para el notariado y otra para el registro de instrumentos públicos. Se establecieron</w:t>
      </w:r>
      <w:r w:rsidR="0004442D">
        <w:rPr>
          <w:rFonts w:ascii="Arial" w:hAnsi="Arial" w:cs="Arial"/>
          <w:sz w:val="24"/>
          <w:szCs w:val="24"/>
        </w:rPr>
        <w:t xml:space="preserve"> dos</w:t>
      </w:r>
      <w:r>
        <w:rPr>
          <w:rFonts w:ascii="Arial" w:hAnsi="Arial" w:cs="Arial"/>
          <w:sz w:val="24"/>
          <w:szCs w:val="24"/>
        </w:rPr>
        <w:t xml:space="preserve"> órganos de asesoría y coordinación: la Junta de Licitaciones y Adquisiciones</w:t>
      </w:r>
      <w:r w:rsidR="0004442D">
        <w:rPr>
          <w:rFonts w:ascii="Arial" w:hAnsi="Arial" w:cs="Arial"/>
          <w:sz w:val="24"/>
          <w:szCs w:val="24"/>
        </w:rPr>
        <w:t xml:space="preserve"> y la Comisión de Personal que antes estaban bajo la coordinación directa de la Secretaría General.</w:t>
      </w:r>
    </w:p>
    <w:p w14:paraId="004DFBF3" w14:textId="4AC74CE7" w:rsidR="00AD73D6" w:rsidRDefault="00AD73D6" w:rsidP="00E07BCB">
      <w:pPr>
        <w:spacing w:after="0" w:line="360" w:lineRule="auto"/>
        <w:rPr>
          <w:rFonts w:ascii="Arial" w:hAnsi="Arial" w:cs="Arial"/>
          <w:sz w:val="24"/>
          <w:szCs w:val="24"/>
        </w:rPr>
      </w:pPr>
    </w:p>
    <w:p w14:paraId="5ADE1987" w14:textId="15862F94" w:rsidR="00AD73D6" w:rsidRDefault="00AD73D6" w:rsidP="00E07BCB">
      <w:pPr>
        <w:spacing w:after="0" w:line="360" w:lineRule="auto"/>
        <w:rPr>
          <w:rFonts w:ascii="Arial" w:hAnsi="Arial" w:cs="Arial"/>
          <w:sz w:val="24"/>
          <w:szCs w:val="24"/>
        </w:rPr>
      </w:pPr>
    </w:p>
    <w:p w14:paraId="57DC0AF2" w14:textId="43C7ED66" w:rsidR="008233FE" w:rsidRDefault="008233FE">
      <w:pPr>
        <w:spacing w:after="0" w:line="240" w:lineRule="auto"/>
        <w:rPr>
          <w:rFonts w:ascii="Arial" w:hAnsi="Arial" w:cs="Arial"/>
          <w:sz w:val="24"/>
          <w:szCs w:val="24"/>
        </w:rPr>
      </w:pPr>
      <w:r>
        <w:rPr>
          <w:rFonts w:ascii="Arial" w:hAnsi="Arial" w:cs="Arial"/>
          <w:sz w:val="24"/>
          <w:szCs w:val="24"/>
        </w:rPr>
        <w:br w:type="page"/>
      </w:r>
    </w:p>
    <w:p w14:paraId="24701D5F" w14:textId="77777777" w:rsidR="00D429C7" w:rsidRDefault="00D429C7" w:rsidP="00FE033F">
      <w:pPr>
        <w:pStyle w:val="Descripcin"/>
        <w:sectPr w:rsidR="00D429C7" w:rsidSect="008B10F5">
          <w:pgSz w:w="12242" w:h="15842" w:code="1"/>
          <w:pgMar w:top="2449" w:right="1185" w:bottom="1418" w:left="1701" w:header="567" w:footer="851" w:gutter="0"/>
          <w:cols w:space="708"/>
          <w:docGrid w:linePitch="360"/>
        </w:sectPr>
      </w:pPr>
      <w:bookmarkStart w:id="55" w:name="_Toc184179199"/>
    </w:p>
    <w:p w14:paraId="67EB43E9" w14:textId="6A5B67B0" w:rsidR="00AD73D6" w:rsidRDefault="00FE033F" w:rsidP="00FE033F">
      <w:pPr>
        <w:pStyle w:val="Descripcin"/>
        <w:rPr>
          <w:rFonts w:ascii="Arial" w:hAnsi="Arial" w:cs="Arial"/>
          <w:sz w:val="24"/>
          <w:szCs w:val="24"/>
        </w:rPr>
      </w:pPr>
      <w:r>
        <w:lastRenderedPageBreak/>
        <w:t xml:space="preserve">Organigrama </w:t>
      </w:r>
      <w:fldSimple w:instr=" SEQ Organigrama \* ARABIC ">
        <w:r>
          <w:rPr>
            <w:noProof/>
          </w:rPr>
          <w:t>9</w:t>
        </w:r>
      </w:fldSimple>
      <w:r>
        <w:t xml:space="preserve">. </w:t>
      </w:r>
      <w:r w:rsidRPr="001A5B63">
        <w:t>Superintendencia de Notariado y Registro - Periodo V (19</w:t>
      </w:r>
      <w:r>
        <w:t>92</w:t>
      </w:r>
      <w:r w:rsidRPr="001A5B63">
        <w:t>-199</w:t>
      </w:r>
      <w:r>
        <w:t>7</w:t>
      </w:r>
      <w:r w:rsidRPr="001A5B63">
        <w:t>)</w:t>
      </w:r>
      <w:bookmarkEnd w:id="55"/>
    </w:p>
    <w:p w14:paraId="2A726C6D" w14:textId="104E163F" w:rsidR="00AD73D6" w:rsidRDefault="00D429C7" w:rsidP="00E07BCB">
      <w:pPr>
        <w:spacing w:after="0" w:line="360" w:lineRule="auto"/>
        <w:rPr>
          <w:rFonts w:ascii="Arial" w:hAnsi="Arial" w:cs="Arial"/>
          <w:sz w:val="24"/>
          <w:szCs w:val="24"/>
        </w:rPr>
      </w:pPr>
      <w:r w:rsidRPr="00D429C7">
        <w:rPr>
          <w:noProof/>
        </w:rPr>
        <w:drawing>
          <wp:anchor distT="0" distB="0" distL="114300" distR="114300" simplePos="0" relativeHeight="251672576" behindDoc="0" locked="0" layoutInCell="1" allowOverlap="1" wp14:anchorId="01A274D4" wp14:editId="3743D589">
            <wp:simplePos x="0" y="0"/>
            <wp:positionH relativeFrom="column">
              <wp:posOffset>-43179</wp:posOffset>
            </wp:positionH>
            <wp:positionV relativeFrom="paragraph">
              <wp:posOffset>50800</wp:posOffset>
            </wp:positionV>
            <wp:extent cx="8382000" cy="4972050"/>
            <wp:effectExtent l="0" t="0" r="0"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382000" cy="4972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4A901F" w14:textId="48FC40C8" w:rsidR="00AD73D6" w:rsidRDefault="00AD73D6" w:rsidP="00E07BCB">
      <w:pPr>
        <w:spacing w:after="0" w:line="360" w:lineRule="auto"/>
        <w:rPr>
          <w:rFonts w:ascii="Arial" w:hAnsi="Arial" w:cs="Arial"/>
          <w:sz w:val="24"/>
          <w:szCs w:val="24"/>
        </w:rPr>
      </w:pPr>
    </w:p>
    <w:p w14:paraId="7085C81A" w14:textId="575A7C7D" w:rsidR="00AD73D6" w:rsidRDefault="00AD73D6" w:rsidP="00E07BCB">
      <w:pPr>
        <w:spacing w:after="0" w:line="360" w:lineRule="auto"/>
        <w:rPr>
          <w:rFonts w:ascii="Arial" w:hAnsi="Arial" w:cs="Arial"/>
          <w:sz w:val="24"/>
          <w:szCs w:val="24"/>
        </w:rPr>
      </w:pPr>
    </w:p>
    <w:p w14:paraId="4566A8BE" w14:textId="77777777" w:rsidR="00AD73D6" w:rsidRPr="00AD73D6" w:rsidRDefault="00AD73D6" w:rsidP="00E07BCB">
      <w:pPr>
        <w:spacing w:after="0" w:line="360" w:lineRule="auto"/>
        <w:rPr>
          <w:rFonts w:ascii="Arial" w:hAnsi="Arial" w:cs="Arial"/>
          <w:sz w:val="24"/>
          <w:szCs w:val="24"/>
        </w:rPr>
      </w:pPr>
    </w:p>
    <w:p w14:paraId="3DE0F3A1" w14:textId="1FE89A80" w:rsidR="002E671F" w:rsidRDefault="002E671F" w:rsidP="002E671F">
      <w:pPr>
        <w:rPr>
          <w:rFonts w:ascii="Arial" w:hAnsi="Arial" w:cs="Arial"/>
          <w:sz w:val="24"/>
          <w:szCs w:val="24"/>
        </w:rPr>
      </w:pPr>
    </w:p>
    <w:p w14:paraId="397BF458" w14:textId="6359B79F" w:rsidR="007376E9" w:rsidRDefault="007376E9" w:rsidP="002E671F">
      <w:pPr>
        <w:rPr>
          <w:rFonts w:ascii="Arial" w:hAnsi="Arial" w:cs="Arial"/>
          <w:sz w:val="24"/>
          <w:szCs w:val="24"/>
        </w:rPr>
      </w:pPr>
    </w:p>
    <w:p w14:paraId="03E63EEF" w14:textId="3F27B308" w:rsidR="007376E9" w:rsidRDefault="007376E9" w:rsidP="002E671F">
      <w:pPr>
        <w:rPr>
          <w:rFonts w:ascii="Arial" w:hAnsi="Arial" w:cs="Arial"/>
          <w:sz w:val="24"/>
          <w:szCs w:val="24"/>
        </w:rPr>
      </w:pPr>
    </w:p>
    <w:p w14:paraId="710C1E88" w14:textId="1036B359" w:rsidR="007376E9" w:rsidRDefault="007376E9" w:rsidP="002E671F">
      <w:pPr>
        <w:rPr>
          <w:rFonts w:ascii="Arial" w:hAnsi="Arial" w:cs="Arial"/>
          <w:sz w:val="24"/>
          <w:szCs w:val="24"/>
        </w:rPr>
      </w:pPr>
    </w:p>
    <w:p w14:paraId="1D8B1F6C" w14:textId="3FFCDD70" w:rsidR="007376E9" w:rsidRDefault="007376E9" w:rsidP="002E671F">
      <w:pPr>
        <w:rPr>
          <w:rFonts w:ascii="Arial" w:hAnsi="Arial" w:cs="Arial"/>
          <w:sz w:val="24"/>
          <w:szCs w:val="24"/>
        </w:rPr>
      </w:pPr>
    </w:p>
    <w:p w14:paraId="62C7E4B5" w14:textId="3C3ACAC9" w:rsidR="007376E9" w:rsidRDefault="007376E9" w:rsidP="002E671F">
      <w:pPr>
        <w:rPr>
          <w:rFonts w:ascii="Arial" w:hAnsi="Arial" w:cs="Arial"/>
          <w:sz w:val="24"/>
          <w:szCs w:val="24"/>
        </w:rPr>
      </w:pPr>
    </w:p>
    <w:p w14:paraId="36825A56" w14:textId="59F2B07A" w:rsidR="007376E9" w:rsidRDefault="007376E9" w:rsidP="002E671F">
      <w:pPr>
        <w:rPr>
          <w:rFonts w:ascii="Arial" w:hAnsi="Arial" w:cs="Arial"/>
          <w:sz w:val="24"/>
          <w:szCs w:val="24"/>
        </w:rPr>
      </w:pPr>
    </w:p>
    <w:p w14:paraId="4E691CCC" w14:textId="2C8A1B32" w:rsidR="007376E9" w:rsidRDefault="007376E9" w:rsidP="002E671F">
      <w:pPr>
        <w:rPr>
          <w:rFonts w:ascii="Arial" w:hAnsi="Arial" w:cs="Arial"/>
          <w:sz w:val="24"/>
          <w:szCs w:val="24"/>
        </w:rPr>
      </w:pPr>
    </w:p>
    <w:p w14:paraId="494217B8" w14:textId="03F3DD42" w:rsidR="007376E9" w:rsidRDefault="007376E9" w:rsidP="002E671F">
      <w:pPr>
        <w:rPr>
          <w:rFonts w:ascii="Arial" w:hAnsi="Arial" w:cs="Arial"/>
          <w:sz w:val="24"/>
          <w:szCs w:val="24"/>
        </w:rPr>
      </w:pPr>
    </w:p>
    <w:p w14:paraId="3D7BEE3D" w14:textId="1F68E32D" w:rsidR="007376E9" w:rsidRDefault="007376E9" w:rsidP="002E671F">
      <w:pPr>
        <w:rPr>
          <w:rFonts w:ascii="Arial" w:hAnsi="Arial" w:cs="Arial"/>
          <w:sz w:val="24"/>
          <w:szCs w:val="24"/>
        </w:rPr>
      </w:pPr>
    </w:p>
    <w:p w14:paraId="15E0054D" w14:textId="60A1ACC5" w:rsidR="007376E9" w:rsidRDefault="007376E9" w:rsidP="002E671F">
      <w:pPr>
        <w:rPr>
          <w:rFonts w:ascii="Arial" w:hAnsi="Arial" w:cs="Arial"/>
          <w:sz w:val="24"/>
          <w:szCs w:val="24"/>
        </w:rPr>
      </w:pPr>
    </w:p>
    <w:p w14:paraId="356DF82E" w14:textId="5DEC127E" w:rsidR="007376E9" w:rsidRDefault="007376E9" w:rsidP="002E671F">
      <w:pPr>
        <w:rPr>
          <w:rFonts w:ascii="Arial" w:hAnsi="Arial" w:cs="Arial"/>
          <w:sz w:val="24"/>
          <w:szCs w:val="24"/>
        </w:rPr>
      </w:pPr>
    </w:p>
    <w:p w14:paraId="448E544C" w14:textId="162BA769" w:rsidR="007376E9" w:rsidRDefault="007376E9" w:rsidP="002E671F">
      <w:pPr>
        <w:rPr>
          <w:rFonts w:ascii="Arial" w:hAnsi="Arial" w:cs="Arial"/>
          <w:sz w:val="24"/>
          <w:szCs w:val="24"/>
        </w:rPr>
      </w:pPr>
    </w:p>
    <w:p w14:paraId="4B535EB0" w14:textId="6976E7C3" w:rsidR="007376E9" w:rsidRDefault="007376E9">
      <w:pPr>
        <w:spacing w:after="0" w:line="240" w:lineRule="auto"/>
        <w:rPr>
          <w:rFonts w:ascii="Arial" w:hAnsi="Arial" w:cs="Arial"/>
          <w:sz w:val="24"/>
          <w:szCs w:val="24"/>
        </w:rPr>
      </w:pPr>
      <w:r>
        <w:rPr>
          <w:rFonts w:ascii="Arial" w:hAnsi="Arial" w:cs="Arial"/>
          <w:sz w:val="24"/>
          <w:szCs w:val="24"/>
        </w:rPr>
        <w:br w:type="page"/>
      </w:r>
    </w:p>
    <w:p w14:paraId="0EAFA9CA" w14:textId="77777777" w:rsidR="0018624A" w:rsidRDefault="0018624A" w:rsidP="005841AD">
      <w:pPr>
        <w:pStyle w:val="Ttulo2"/>
        <w:numPr>
          <w:ilvl w:val="1"/>
          <w:numId w:val="14"/>
        </w:numPr>
        <w:sectPr w:rsidR="0018624A" w:rsidSect="00D429C7">
          <w:pgSz w:w="15842" w:h="12242" w:orient="landscape" w:code="1"/>
          <w:pgMar w:top="1701" w:right="2449" w:bottom="1185" w:left="1418" w:header="567" w:footer="851" w:gutter="0"/>
          <w:cols w:space="708"/>
          <w:docGrid w:linePitch="360"/>
        </w:sectPr>
      </w:pPr>
      <w:bookmarkStart w:id="56" w:name="_Toc184178397"/>
      <w:bookmarkStart w:id="57" w:name="_Toc184178968"/>
      <w:bookmarkStart w:id="58" w:name="_Toc183625935"/>
      <w:bookmarkStart w:id="59" w:name="_Toc183626058"/>
    </w:p>
    <w:p w14:paraId="3C98DC5B" w14:textId="5B0D67B5" w:rsidR="00461936" w:rsidRDefault="00461936" w:rsidP="005841AD">
      <w:pPr>
        <w:pStyle w:val="Ttulo2"/>
        <w:numPr>
          <w:ilvl w:val="1"/>
          <w:numId w:val="14"/>
        </w:numPr>
      </w:pPr>
      <w:r w:rsidRPr="00CF0C2C">
        <w:lastRenderedPageBreak/>
        <w:t>CUADRO EVOLUTIVO</w:t>
      </w:r>
      <w:r w:rsidR="00473A42">
        <w:t xml:space="preserve"> UNIFICADO</w:t>
      </w:r>
      <w:bookmarkEnd w:id="56"/>
      <w:bookmarkEnd w:id="57"/>
    </w:p>
    <w:p w14:paraId="4555AB0C" w14:textId="77777777" w:rsidR="006B367A" w:rsidRDefault="006B367A" w:rsidP="0034245E">
      <w:pPr>
        <w:spacing w:after="0" w:line="360" w:lineRule="auto"/>
        <w:jc w:val="both"/>
        <w:rPr>
          <w:rFonts w:ascii="Arial" w:hAnsi="Arial" w:cs="Arial"/>
          <w:sz w:val="24"/>
          <w:szCs w:val="24"/>
          <w:lang w:val="es-ES" w:eastAsia="es-ES"/>
        </w:rPr>
      </w:pPr>
    </w:p>
    <w:p w14:paraId="2E338641" w14:textId="1E15CC91" w:rsidR="002E671F" w:rsidRDefault="0034245E" w:rsidP="0034245E">
      <w:pPr>
        <w:spacing w:after="0" w:line="360" w:lineRule="auto"/>
        <w:jc w:val="both"/>
        <w:rPr>
          <w:rFonts w:ascii="Arial" w:hAnsi="Arial" w:cs="Arial"/>
          <w:sz w:val="24"/>
          <w:szCs w:val="24"/>
          <w:lang w:val="es-ES" w:eastAsia="es-ES"/>
        </w:rPr>
      </w:pPr>
      <w:r>
        <w:rPr>
          <w:rFonts w:ascii="Arial" w:hAnsi="Arial" w:cs="Arial"/>
          <w:sz w:val="24"/>
          <w:szCs w:val="24"/>
          <w:lang w:val="es-ES" w:eastAsia="es-ES"/>
        </w:rPr>
        <w:t xml:space="preserve">Si bien, el </w:t>
      </w:r>
      <w:r w:rsidRPr="00347E66">
        <w:rPr>
          <w:rFonts w:ascii="Arial" w:hAnsi="Arial" w:cs="Arial"/>
          <w:i/>
          <w:iCs/>
          <w:sz w:val="24"/>
          <w:szCs w:val="24"/>
          <w:lang w:val="es-ES" w:eastAsia="es-ES"/>
        </w:rPr>
        <w:t>Departamento de Vigilancia de Notariado y Registro</w:t>
      </w:r>
      <w:r>
        <w:rPr>
          <w:rFonts w:ascii="Arial" w:hAnsi="Arial" w:cs="Arial"/>
          <w:sz w:val="24"/>
          <w:szCs w:val="24"/>
          <w:lang w:val="es-ES" w:eastAsia="es-ES"/>
        </w:rPr>
        <w:t xml:space="preserve"> (1954 - 1959), la </w:t>
      </w:r>
      <w:r w:rsidRPr="00347E66">
        <w:rPr>
          <w:rFonts w:ascii="Arial" w:hAnsi="Arial" w:cs="Arial"/>
          <w:i/>
          <w:iCs/>
          <w:sz w:val="24"/>
          <w:szCs w:val="24"/>
          <w:lang w:val="es-ES" w:eastAsia="es-ES"/>
        </w:rPr>
        <w:t>Superintendencia de</w:t>
      </w:r>
      <w:r w:rsidR="00FE3E9F" w:rsidRPr="00347E66">
        <w:rPr>
          <w:rFonts w:ascii="Arial" w:hAnsi="Arial" w:cs="Arial"/>
          <w:i/>
          <w:iCs/>
          <w:sz w:val="24"/>
          <w:szCs w:val="24"/>
          <w:lang w:val="es-ES" w:eastAsia="es-ES"/>
        </w:rPr>
        <w:t xml:space="preserve"> Notariado y Registro</w:t>
      </w:r>
      <w:r w:rsidR="00FE3E9F">
        <w:rPr>
          <w:rFonts w:ascii="Arial" w:hAnsi="Arial" w:cs="Arial"/>
          <w:sz w:val="24"/>
          <w:szCs w:val="24"/>
          <w:lang w:val="es-ES" w:eastAsia="es-ES"/>
        </w:rPr>
        <w:t xml:space="preserve"> (1960 – 1962)</w:t>
      </w:r>
      <w:r w:rsidR="00347E66">
        <w:rPr>
          <w:rFonts w:ascii="Arial" w:hAnsi="Arial" w:cs="Arial"/>
          <w:sz w:val="24"/>
          <w:szCs w:val="24"/>
          <w:lang w:val="es-ES" w:eastAsia="es-ES"/>
        </w:rPr>
        <w:t xml:space="preserve"> ―</w:t>
      </w:r>
      <w:r w:rsidR="00FE3E9F">
        <w:rPr>
          <w:rFonts w:ascii="Arial" w:hAnsi="Arial" w:cs="Arial"/>
          <w:sz w:val="24"/>
          <w:szCs w:val="24"/>
          <w:lang w:val="es-ES" w:eastAsia="es-ES"/>
        </w:rPr>
        <w:t>ambas como dependencias del Ministerio de Justicia</w:t>
      </w:r>
      <w:r w:rsidR="00347E66">
        <w:rPr>
          <w:rFonts w:ascii="Arial" w:hAnsi="Arial" w:cs="Arial"/>
          <w:sz w:val="24"/>
          <w:szCs w:val="24"/>
          <w:lang w:val="es-ES" w:eastAsia="es-ES"/>
        </w:rPr>
        <w:t>―</w:t>
      </w:r>
      <w:r w:rsidR="00FE3E9F">
        <w:rPr>
          <w:rFonts w:ascii="Arial" w:hAnsi="Arial" w:cs="Arial"/>
          <w:sz w:val="24"/>
          <w:szCs w:val="24"/>
          <w:lang w:val="es-ES" w:eastAsia="es-ES"/>
        </w:rPr>
        <w:t xml:space="preserve">, y la </w:t>
      </w:r>
      <w:r w:rsidR="00FE3E9F" w:rsidRPr="00347E66">
        <w:rPr>
          <w:rFonts w:ascii="Arial" w:hAnsi="Arial" w:cs="Arial"/>
          <w:i/>
          <w:iCs/>
          <w:sz w:val="24"/>
          <w:szCs w:val="24"/>
          <w:lang w:val="es-ES" w:eastAsia="es-ES"/>
        </w:rPr>
        <w:t>Superintendencia de Notariado y Registro</w:t>
      </w:r>
      <w:r w:rsidR="007952FB">
        <w:rPr>
          <w:rFonts w:ascii="Arial" w:hAnsi="Arial" w:cs="Arial"/>
          <w:i/>
          <w:iCs/>
          <w:sz w:val="24"/>
          <w:szCs w:val="24"/>
          <w:lang w:val="es-ES" w:eastAsia="es-ES"/>
        </w:rPr>
        <w:t>,</w:t>
      </w:r>
      <w:r w:rsidR="00FE3E9F">
        <w:rPr>
          <w:rFonts w:ascii="Arial" w:hAnsi="Arial" w:cs="Arial"/>
          <w:sz w:val="24"/>
          <w:szCs w:val="24"/>
          <w:lang w:val="es-ES" w:eastAsia="es-ES"/>
        </w:rPr>
        <w:t xml:space="preserve"> </w:t>
      </w:r>
      <w:r w:rsidR="004E47EF">
        <w:rPr>
          <w:rFonts w:ascii="Arial" w:hAnsi="Arial" w:cs="Arial"/>
          <w:sz w:val="24"/>
          <w:szCs w:val="24"/>
          <w:lang w:val="es-ES" w:eastAsia="es-ES"/>
        </w:rPr>
        <w:t xml:space="preserve">entidad autónoma desde </w:t>
      </w:r>
      <w:r w:rsidR="00FE3E9F">
        <w:rPr>
          <w:rFonts w:ascii="Arial" w:hAnsi="Arial" w:cs="Arial"/>
          <w:sz w:val="24"/>
          <w:szCs w:val="24"/>
          <w:lang w:val="es-ES" w:eastAsia="es-ES"/>
        </w:rPr>
        <w:t>1962</w:t>
      </w:r>
      <w:r w:rsidR="004E47EF">
        <w:rPr>
          <w:rFonts w:ascii="Arial" w:hAnsi="Arial" w:cs="Arial"/>
          <w:sz w:val="24"/>
          <w:szCs w:val="24"/>
          <w:lang w:val="es-ES" w:eastAsia="es-ES"/>
        </w:rPr>
        <w:t xml:space="preserve">, </w:t>
      </w:r>
      <w:r w:rsidR="00B8340D">
        <w:rPr>
          <w:rFonts w:ascii="Arial" w:hAnsi="Arial" w:cs="Arial"/>
          <w:sz w:val="24"/>
          <w:szCs w:val="24"/>
          <w:lang w:val="es-ES" w:eastAsia="es-ES"/>
        </w:rPr>
        <w:t xml:space="preserve">son tres composiciones </w:t>
      </w:r>
      <w:r w:rsidR="007952FB">
        <w:rPr>
          <w:rFonts w:ascii="Arial" w:hAnsi="Arial" w:cs="Arial"/>
          <w:sz w:val="24"/>
          <w:szCs w:val="24"/>
          <w:lang w:val="es-ES" w:eastAsia="es-ES"/>
        </w:rPr>
        <w:t xml:space="preserve">orgánicas </w:t>
      </w:r>
      <w:r w:rsidR="00B8340D">
        <w:rPr>
          <w:rFonts w:ascii="Arial" w:hAnsi="Arial" w:cs="Arial"/>
          <w:sz w:val="24"/>
          <w:szCs w:val="24"/>
          <w:lang w:val="es-ES" w:eastAsia="es-ES"/>
        </w:rPr>
        <w:t xml:space="preserve">diferentes con distinta naturaleza; se recurrió a la construcción de un cuadro evolutivo unificado en el que pudieran estar contrastadas estas tres </w:t>
      </w:r>
      <w:r w:rsidR="006F065E">
        <w:rPr>
          <w:rFonts w:ascii="Arial" w:hAnsi="Arial" w:cs="Arial"/>
          <w:sz w:val="24"/>
          <w:szCs w:val="24"/>
          <w:lang w:val="es-ES" w:eastAsia="es-ES"/>
        </w:rPr>
        <w:t>estructuras, ya que, unas derivan en la evolución directa de otras. Por tanto, para el análisis de la historia institucional de la Entidad es fundamental poder comprender, a través de un cuadro evolutivo, las transiciones dadas de una a otra.</w:t>
      </w:r>
    </w:p>
    <w:p w14:paraId="32A3D3F7" w14:textId="6F123369" w:rsidR="00C73995" w:rsidRDefault="00C73995" w:rsidP="0034245E">
      <w:pPr>
        <w:spacing w:after="0" w:line="360" w:lineRule="auto"/>
        <w:jc w:val="both"/>
        <w:rPr>
          <w:rFonts w:ascii="Arial" w:hAnsi="Arial" w:cs="Arial"/>
          <w:sz w:val="24"/>
          <w:szCs w:val="24"/>
          <w:lang w:val="es-ES" w:eastAsia="es-ES"/>
        </w:rPr>
      </w:pPr>
    </w:p>
    <w:p w14:paraId="284B314A" w14:textId="20266DB5" w:rsidR="00C73995" w:rsidRDefault="00C73995" w:rsidP="0034245E">
      <w:pPr>
        <w:spacing w:after="0" w:line="360" w:lineRule="auto"/>
        <w:jc w:val="both"/>
        <w:rPr>
          <w:rFonts w:ascii="Arial" w:hAnsi="Arial" w:cs="Arial"/>
          <w:sz w:val="24"/>
          <w:szCs w:val="24"/>
          <w:lang w:val="es-ES" w:eastAsia="es-ES"/>
        </w:rPr>
      </w:pPr>
      <w:r>
        <w:rPr>
          <w:rFonts w:ascii="Arial" w:hAnsi="Arial" w:cs="Arial"/>
          <w:sz w:val="24"/>
          <w:szCs w:val="24"/>
          <w:lang w:val="es-ES" w:eastAsia="es-ES"/>
        </w:rPr>
        <w:t>Como ya se mencionó en la metodología, este cuadro evolutivo unificado contempla 6 ámbitos o variables analíticas: 1. La norma por la cual se crean y se rigen</w:t>
      </w:r>
      <w:r w:rsidR="00E60F48">
        <w:rPr>
          <w:rFonts w:ascii="Arial" w:hAnsi="Arial" w:cs="Arial"/>
          <w:sz w:val="24"/>
          <w:szCs w:val="24"/>
          <w:lang w:val="es-ES" w:eastAsia="es-ES"/>
        </w:rPr>
        <w:t>; 2. Su naturaleza</w:t>
      </w:r>
      <w:r>
        <w:rPr>
          <w:rFonts w:ascii="Arial" w:hAnsi="Arial" w:cs="Arial"/>
          <w:sz w:val="24"/>
          <w:szCs w:val="24"/>
          <w:lang w:val="es-ES" w:eastAsia="es-ES"/>
        </w:rPr>
        <w:t xml:space="preserve"> </w:t>
      </w:r>
      <w:r w:rsidR="00E60F48">
        <w:rPr>
          <w:rFonts w:ascii="Arial" w:hAnsi="Arial" w:cs="Arial"/>
          <w:sz w:val="24"/>
          <w:szCs w:val="24"/>
          <w:lang w:val="es-ES" w:eastAsia="es-ES"/>
        </w:rPr>
        <w:t xml:space="preserve">establecida por la norma; 3. El órgano directivo que las rige; 4. El órgano ejecutivo que las administra; </w:t>
      </w:r>
      <w:r w:rsidR="000F1C70">
        <w:rPr>
          <w:rFonts w:ascii="Arial" w:hAnsi="Arial" w:cs="Arial"/>
          <w:sz w:val="24"/>
          <w:szCs w:val="24"/>
          <w:lang w:val="es-ES" w:eastAsia="es-ES"/>
        </w:rPr>
        <w:t>5. El establecimiento, supresión y creación de los cargos; y 6. Las distintas dependencias que las conforman.</w:t>
      </w:r>
    </w:p>
    <w:p w14:paraId="7D4B6AF4" w14:textId="6DEB847B" w:rsidR="0028356F" w:rsidRDefault="0028356F" w:rsidP="0034245E">
      <w:pPr>
        <w:spacing w:after="0" w:line="360" w:lineRule="auto"/>
        <w:jc w:val="both"/>
        <w:rPr>
          <w:rFonts w:ascii="Arial" w:hAnsi="Arial" w:cs="Arial"/>
          <w:sz w:val="24"/>
          <w:szCs w:val="24"/>
          <w:lang w:val="es-ES" w:eastAsia="es-ES"/>
        </w:rPr>
      </w:pPr>
    </w:p>
    <w:p w14:paraId="7F465A7E" w14:textId="19998BD2" w:rsidR="0028356F" w:rsidRDefault="00742F40" w:rsidP="0034245E">
      <w:pPr>
        <w:spacing w:after="0" w:line="360" w:lineRule="auto"/>
        <w:jc w:val="both"/>
        <w:rPr>
          <w:rFonts w:ascii="Arial" w:hAnsi="Arial" w:cs="Arial"/>
          <w:sz w:val="24"/>
          <w:szCs w:val="24"/>
          <w:lang w:val="es-ES" w:eastAsia="es-ES"/>
        </w:rPr>
      </w:pPr>
      <w:r>
        <w:rPr>
          <w:rFonts w:ascii="Arial" w:hAnsi="Arial" w:cs="Arial"/>
          <w:sz w:val="24"/>
          <w:szCs w:val="24"/>
          <w:lang w:val="es-ES" w:eastAsia="es-ES"/>
        </w:rPr>
        <w:t>Este cuadro evolutivo unificado, presenta los cambios generados desde el año 1954 hasta 1997</w:t>
      </w:r>
      <w:r w:rsidR="00AF1154">
        <w:rPr>
          <w:rFonts w:ascii="Arial" w:hAnsi="Arial" w:cs="Arial"/>
          <w:sz w:val="24"/>
          <w:szCs w:val="24"/>
          <w:lang w:val="es-ES" w:eastAsia="es-ES"/>
        </w:rPr>
        <w:t>, contemplando un periodo único para el Departamento de Vigilancia de Notariado y Registro; un periodo único para la Superintendencia de Notariado y Registro; y cinco periodos para la Superintendencia de Notariado y Registro en calidad de entidad autónoma.</w:t>
      </w:r>
    </w:p>
    <w:p w14:paraId="7BA8DFC9" w14:textId="2AA2FC77" w:rsidR="0028356F" w:rsidRDefault="0028356F" w:rsidP="0034245E">
      <w:pPr>
        <w:spacing w:after="0" w:line="360" w:lineRule="auto"/>
        <w:jc w:val="both"/>
        <w:rPr>
          <w:rFonts w:ascii="Arial" w:hAnsi="Arial" w:cs="Arial"/>
          <w:sz w:val="24"/>
          <w:szCs w:val="24"/>
          <w:lang w:val="es-ES" w:eastAsia="es-ES"/>
        </w:rPr>
      </w:pPr>
    </w:p>
    <w:p w14:paraId="49BC1B00" w14:textId="343871A2" w:rsidR="0028356F" w:rsidRDefault="0048148D" w:rsidP="0034245E">
      <w:pPr>
        <w:spacing w:after="0" w:line="360" w:lineRule="auto"/>
        <w:jc w:val="both"/>
        <w:rPr>
          <w:rFonts w:ascii="Arial" w:hAnsi="Arial" w:cs="Arial"/>
          <w:sz w:val="24"/>
          <w:szCs w:val="24"/>
          <w:lang w:val="es-ES" w:eastAsia="es-ES"/>
        </w:rPr>
      </w:pPr>
      <w:r>
        <w:rPr>
          <w:rFonts w:ascii="Arial" w:hAnsi="Arial" w:cs="Arial"/>
          <w:sz w:val="24"/>
          <w:szCs w:val="24"/>
          <w:lang w:val="es-ES" w:eastAsia="es-ES"/>
        </w:rPr>
        <w:t xml:space="preserve">Los organigramas construidos y presentados en este informe son de vital importancia para la composición </w:t>
      </w:r>
      <w:r w:rsidR="00E1013D">
        <w:rPr>
          <w:rFonts w:ascii="Arial" w:hAnsi="Arial" w:cs="Arial"/>
          <w:sz w:val="24"/>
          <w:szCs w:val="24"/>
          <w:lang w:val="es-ES" w:eastAsia="es-ES"/>
        </w:rPr>
        <w:t xml:space="preserve">y </w:t>
      </w:r>
      <w:r>
        <w:rPr>
          <w:rFonts w:ascii="Arial" w:hAnsi="Arial" w:cs="Arial"/>
          <w:sz w:val="24"/>
          <w:szCs w:val="24"/>
          <w:lang w:val="es-ES" w:eastAsia="es-ES"/>
        </w:rPr>
        <w:t>comprensión del cuadro evolutivo.</w:t>
      </w:r>
    </w:p>
    <w:p w14:paraId="151CB477" w14:textId="696678CB" w:rsidR="0028356F" w:rsidRDefault="0028356F" w:rsidP="0034245E">
      <w:pPr>
        <w:spacing w:after="0" w:line="360" w:lineRule="auto"/>
        <w:jc w:val="both"/>
        <w:rPr>
          <w:rFonts w:ascii="Arial" w:hAnsi="Arial" w:cs="Arial"/>
          <w:sz w:val="24"/>
          <w:szCs w:val="24"/>
          <w:lang w:val="es-ES" w:eastAsia="es-ES"/>
        </w:rPr>
      </w:pPr>
    </w:p>
    <w:p w14:paraId="1B34E947" w14:textId="58759F29" w:rsidR="0028356F" w:rsidRDefault="0028356F" w:rsidP="0034245E">
      <w:pPr>
        <w:spacing w:after="0" w:line="360" w:lineRule="auto"/>
        <w:jc w:val="both"/>
        <w:rPr>
          <w:rFonts w:ascii="Arial" w:hAnsi="Arial" w:cs="Arial"/>
          <w:sz w:val="24"/>
          <w:szCs w:val="24"/>
          <w:lang w:val="es-ES" w:eastAsia="es-ES"/>
        </w:rPr>
      </w:pPr>
    </w:p>
    <w:p w14:paraId="3102B839" w14:textId="34414A5A" w:rsidR="005B48BF" w:rsidRDefault="005B48BF">
      <w:pPr>
        <w:spacing w:after="0" w:line="240" w:lineRule="auto"/>
        <w:rPr>
          <w:rFonts w:ascii="Arial" w:hAnsi="Arial" w:cs="Arial"/>
          <w:sz w:val="24"/>
          <w:szCs w:val="24"/>
          <w:lang w:val="es-ES" w:eastAsia="es-ES"/>
        </w:rPr>
      </w:pPr>
    </w:p>
    <w:p w14:paraId="08661C9A" w14:textId="77777777" w:rsidR="00D5297D" w:rsidRDefault="00D5297D" w:rsidP="0034245E">
      <w:pPr>
        <w:spacing w:after="0" w:line="360" w:lineRule="auto"/>
        <w:jc w:val="both"/>
        <w:rPr>
          <w:rFonts w:ascii="Arial" w:hAnsi="Arial" w:cs="Arial"/>
          <w:sz w:val="24"/>
          <w:szCs w:val="24"/>
          <w:lang w:val="es-ES" w:eastAsia="es-ES"/>
        </w:rPr>
        <w:sectPr w:rsidR="00D5297D" w:rsidSect="0018624A">
          <w:pgSz w:w="12242" w:h="15842" w:code="1"/>
          <w:pgMar w:top="2449" w:right="1185" w:bottom="1418" w:left="1701" w:header="567" w:footer="851" w:gutter="0"/>
          <w:cols w:space="708"/>
          <w:docGrid w:linePitch="360"/>
        </w:sectPr>
      </w:pPr>
    </w:p>
    <w:p w14:paraId="685C3B3A" w14:textId="5097DF2D" w:rsidR="00C46D76" w:rsidRDefault="00C46D76" w:rsidP="0018624A">
      <w:pPr>
        <w:tabs>
          <w:tab w:val="left" w:pos="9639"/>
        </w:tabs>
        <w:spacing w:after="0" w:line="360" w:lineRule="auto"/>
        <w:jc w:val="both"/>
        <w:rPr>
          <w:kern w:val="0"/>
          <w:sz w:val="20"/>
          <w:szCs w:val="20"/>
          <w:lang w:eastAsia="es-ES"/>
        </w:rPr>
      </w:pPr>
      <w:r>
        <w:rPr>
          <w:lang w:val="es-ES" w:eastAsia="es-ES"/>
        </w:rPr>
        <w:lastRenderedPageBreak/>
        <w:fldChar w:fldCharType="begin"/>
      </w:r>
      <w:r>
        <w:rPr>
          <w:lang w:val="es-ES" w:eastAsia="es-ES"/>
        </w:rPr>
        <w:instrText xml:space="preserve"> LINK </w:instrText>
      </w:r>
      <w:r w:rsidR="00AB0EB9">
        <w:rPr>
          <w:lang w:val="es-ES" w:eastAsia="es-ES"/>
        </w:rPr>
        <w:instrText xml:space="preserve">Excel.Sheet.12 "D:\\SNR\\2. Productos\\Historia Institucional\\Historia SNR\\2. Organigramas y Estructuras Orgánico-Funcional.xlsx" "Cuadro Evolutivo!F2C2:F33C9" </w:instrText>
      </w:r>
      <w:r>
        <w:rPr>
          <w:lang w:val="es-ES" w:eastAsia="es-ES"/>
        </w:rPr>
        <w:instrText xml:space="preserve">\a \f 4 \h </w:instrText>
      </w:r>
      <w:r>
        <w:rPr>
          <w:lang w:val="es-ES" w:eastAsia="es-ES"/>
        </w:rPr>
        <w:fldChar w:fldCharType="separate"/>
      </w:r>
    </w:p>
    <w:tbl>
      <w:tblPr>
        <w:tblW w:w="22067" w:type="dxa"/>
        <w:tblCellMar>
          <w:left w:w="70" w:type="dxa"/>
          <w:right w:w="70" w:type="dxa"/>
        </w:tblCellMar>
        <w:tblLook w:val="04A0" w:firstRow="1" w:lastRow="0" w:firstColumn="1" w:lastColumn="0" w:noHBand="0" w:noVBand="1"/>
      </w:tblPr>
      <w:tblGrid>
        <w:gridCol w:w="1309"/>
        <w:gridCol w:w="3788"/>
        <w:gridCol w:w="3037"/>
        <w:gridCol w:w="2781"/>
        <w:gridCol w:w="3260"/>
        <w:gridCol w:w="2552"/>
        <w:gridCol w:w="2693"/>
        <w:gridCol w:w="2551"/>
        <w:gridCol w:w="96"/>
      </w:tblGrid>
      <w:tr w:rsidR="00C46D76" w:rsidRPr="00C46D76" w14:paraId="188732FD" w14:textId="77777777" w:rsidTr="00C46D76">
        <w:trPr>
          <w:trHeight w:val="465"/>
        </w:trPr>
        <w:tc>
          <w:tcPr>
            <w:tcW w:w="1309" w:type="dxa"/>
            <w:tcBorders>
              <w:top w:val="nil"/>
              <w:left w:val="nil"/>
              <w:bottom w:val="nil"/>
              <w:right w:val="nil"/>
            </w:tcBorders>
            <w:shd w:val="clear" w:color="auto" w:fill="auto"/>
            <w:noWrap/>
            <w:vAlign w:val="center"/>
            <w:hideMark/>
          </w:tcPr>
          <w:p w14:paraId="75A22694" w14:textId="550CD535" w:rsidR="00C46D76" w:rsidRPr="00C46D76" w:rsidRDefault="00C46D76" w:rsidP="00C46D76">
            <w:pPr>
              <w:spacing w:after="0" w:line="240" w:lineRule="auto"/>
              <w:rPr>
                <w:rFonts w:ascii="Times New Roman" w:eastAsia="Times New Roman" w:hAnsi="Times New Roman"/>
                <w:kern w:val="0"/>
                <w:sz w:val="24"/>
                <w:szCs w:val="24"/>
                <w:lang w:eastAsia="es-CO"/>
              </w:rPr>
            </w:pPr>
          </w:p>
        </w:tc>
        <w:tc>
          <w:tcPr>
            <w:tcW w:w="20758" w:type="dxa"/>
            <w:gridSpan w:val="8"/>
            <w:tcBorders>
              <w:top w:val="nil"/>
              <w:left w:val="nil"/>
              <w:bottom w:val="nil"/>
              <w:right w:val="nil"/>
            </w:tcBorders>
            <w:shd w:val="clear" w:color="auto" w:fill="auto"/>
            <w:noWrap/>
            <w:vAlign w:val="center"/>
            <w:hideMark/>
          </w:tcPr>
          <w:p w14:paraId="68AEE4AA" w14:textId="77777777" w:rsidR="00C46D76" w:rsidRPr="00C46D76" w:rsidRDefault="00C46D76" w:rsidP="00C46D76">
            <w:pPr>
              <w:spacing w:after="0" w:line="240" w:lineRule="auto"/>
              <w:jc w:val="center"/>
              <w:rPr>
                <w:rFonts w:eastAsia="Times New Roman" w:cs="Calibri"/>
                <w:b/>
                <w:bCs/>
                <w:color w:val="A50021"/>
                <w:kern w:val="0"/>
                <w:sz w:val="36"/>
                <w:szCs w:val="36"/>
                <w:lang w:eastAsia="es-CO"/>
              </w:rPr>
            </w:pPr>
            <w:r w:rsidRPr="00C46D76">
              <w:rPr>
                <w:rFonts w:eastAsia="Times New Roman" w:cs="Calibri"/>
                <w:b/>
                <w:bCs/>
                <w:color w:val="A50021"/>
                <w:kern w:val="0"/>
                <w:sz w:val="36"/>
                <w:szCs w:val="36"/>
                <w:lang w:eastAsia="es-CO"/>
              </w:rPr>
              <w:t>Superintendencia de Notariado y Registro</w:t>
            </w:r>
          </w:p>
        </w:tc>
      </w:tr>
      <w:tr w:rsidR="00C46D76" w:rsidRPr="00C46D76" w14:paraId="2C2B2869" w14:textId="77777777" w:rsidTr="00C46D76">
        <w:trPr>
          <w:trHeight w:val="465"/>
        </w:trPr>
        <w:tc>
          <w:tcPr>
            <w:tcW w:w="1309" w:type="dxa"/>
            <w:tcBorders>
              <w:top w:val="nil"/>
              <w:left w:val="nil"/>
              <w:bottom w:val="nil"/>
              <w:right w:val="nil"/>
            </w:tcBorders>
            <w:shd w:val="clear" w:color="auto" w:fill="auto"/>
            <w:noWrap/>
            <w:vAlign w:val="center"/>
            <w:hideMark/>
          </w:tcPr>
          <w:p w14:paraId="15BBD699" w14:textId="77777777" w:rsidR="00C46D76" w:rsidRPr="00C46D76" w:rsidRDefault="00C46D76" w:rsidP="00C46D76">
            <w:pPr>
              <w:spacing w:after="0" w:line="240" w:lineRule="auto"/>
              <w:jc w:val="center"/>
              <w:rPr>
                <w:rFonts w:eastAsia="Times New Roman" w:cs="Calibri"/>
                <w:b/>
                <w:bCs/>
                <w:color w:val="A50021"/>
                <w:kern w:val="0"/>
                <w:sz w:val="36"/>
                <w:szCs w:val="36"/>
                <w:lang w:eastAsia="es-CO"/>
              </w:rPr>
            </w:pPr>
          </w:p>
        </w:tc>
        <w:tc>
          <w:tcPr>
            <w:tcW w:w="20758" w:type="dxa"/>
            <w:gridSpan w:val="8"/>
            <w:tcBorders>
              <w:top w:val="nil"/>
              <w:left w:val="nil"/>
              <w:bottom w:val="nil"/>
              <w:right w:val="nil"/>
            </w:tcBorders>
            <w:shd w:val="clear" w:color="auto" w:fill="auto"/>
            <w:noWrap/>
            <w:vAlign w:val="center"/>
            <w:hideMark/>
          </w:tcPr>
          <w:p w14:paraId="62247862" w14:textId="058B619E" w:rsidR="00C46D76" w:rsidRPr="00C46D76" w:rsidRDefault="00C46D76" w:rsidP="00C46D76">
            <w:pPr>
              <w:spacing w:after="0" w:line="240" w:lineRule="auto"/>
              <w:jc w:val="center"/>
              <w:rPr>
                <w:rFonts w:eastAsia="Times New Roman" w:cs="Calibri"/>
                <w:b/>
                <w:bCs/>
                <w:color w:val="000000"/>
                <w:kern w:val="0"/>
                <w:sz w:val="36"/>
                <w:szCs w:val="36"/>
                <w:lang w:eastAsia="es-CO"/>
              </w:rPr>
            </w:pPr>
            <w:r w:rsidRPr="00C46D76">
              <w:rPr>
                <w:rFonts w:eastAsia="Times New Roman" w:cs="Calibri"/>
                <w:b/>
                <w:bCs/>
                <w:color w:val="000000"/>
                <w:kern w:val="0"/>
                <w:sz w:val="36"/>
                <w:szCs w:val="36"/>
                <w:lang w:eastAsia="es-CO"/>
              </w:rPr>
              <w:t>CUADRO EVOLUTIVO UNIFICADO</w:t>
            </w:r>
          </w:p>
        </w:tc>
      </w:tr>
      <w:tr w:rsidR="00C46D76" w:rsidRPr="00C46D76" w14:paraId="74014DA9" w14:textId="77777777" w:rsidTr="00C46D76">
        <w:trPr>
          <w:trHeight w:val="315"/>
        </w:trPr>
        <w:tc>
          <w:tcPr>
            <w:tcW w:w="1309" w:type="dxa"/>
            <w:tcBorders>
              <w:top w:val="nil"/>
              <w:left w:val="nil"/>
              <w:bottom w:val="nil"/>
              <w:right w:val="nil"/>
            </w:tcBorders>
            <w:shd w:val="clear" w:color="auto" w:fill="auto"/>
            <w:noWrap/>
            <w:vAlign w:val="center"/>
            <w:hideMark/>
          </w:tcPr>
          <w:p w14:paraId="0EBA11B3" w14:textId="77777777" w:rsidR="00C46D76" w:rsidRPr="00C46D76" w:rsidRDefault="00C46D76" w:rsidP="00C46D76">
            <w:pPr>
              <w:spacing w:after="0" w:line="240" w:lineRule="auto"/>
              <w:jc w:val="center"/>
              <w:rPr>
                <w:rFonts w:eastAsia="Times New Roman" w:cs="Calibri"/>
                <w:b/>
                <w:bCs/>
                <w:color w:val="000000"/>
                <w:kern w:val="0"/>
                <w:sz w:val="36"/>
                <w:szCs w:val="36"/>
                <w:lang w:eastAsia="es-CO"/>
              </w:rPr>
            </w:pPr>
          </w:p>
        </w:tc>
        <w:tc>
          <w:tcPr>
            <w:tcW w:w="20758" w:type="dxa"/>
            <w:gridSpan w:val="8"/>
            <w:tcBorders>
              <w:top w:val="nil"/>
              <w:left w:val="nil"/>
              <w:bottom w:val="nil"/>
              <w:right w:val="nil"/>
            </w:tcBorders>
            <w:shd w:val="clear" w:color="auto" w:fill="auto"/>
            <w:noWrap/>
            <w:vAlign w:val="center"/>
            <w:hideMark/>
          </w:tcPr>
          <w:p w14:paraId="1345B36E" w14:textId="77777777" w:rsidR="00C46D76" w:rsidRPr="00C46D76" w:rsidRDefault="00C46D76" w:rsidP="00C46D76">
            <w:pPr>
              <w:spacing w:after="0" w:line="240" w:lineRule="auto"/>
              <w:jc w:val="center"/>
              <w:rPr>
                <w:rFonts w:eastAsia="Times New Roman" w:cs="Calibri"/>
                <w:b/>
                <w:bCs/>
                <w:color w:val="000000"/>
                <w:kern w:val="0"/>
                <w:sz w:val="24"/>
                <w:szCs w:val="24"/>
                <w:lang w:eastAsia="es-CO"/>
              </w:rPr>
            </w:pPr>
            <w:r w:rsidRPr="00C46D76">
              <w:rPr>
                <w:rFonts w:eastAsia="Times New Roman" w:cs="Calibri"/>
                <w:b/>
                <w:bCs/>
                <w:color w:val="000000"/>
                <w:kern w:val="0"/>
                <w:sz w:val="24"/>
                <w:szCs w:val="24"/>
                <w:lang w:eastAsia="es-CO"/>
              </w:rPr>
              <w:t>1954 -1997</w:t>
            </w:r>
          </w:p>
        </w:tc>
      </w:tr>
      <w:tr w:rsidR="00C46D76" w:rsidRPr="00C46D76" w14:paraId="0D16C4E6" w14:textId="77777777" w:rsidTr="00C46D76">
        <w:trPr>
          <w:gridAfter w:val="1"/>
          <w:wAfter w:w="96" w:type="dxa"/>
          <w:trHeight w:val="315"/>
        </w:trPr>
        <w:tc>
          <w:tcPr>
            <w:tcW w:w="1309" w:type="dxa"/>
            <w:tcBorders>
              <w:top w:val="nil"/>
              <w:left w:val="nil"/>
              <w:bottom w:val="nil"/>
              <w:right w:val="nil"/>
            </w:tcBorders>
            <w:shd w:val="clear" w:color="auto" w:fill="auto"/>
            <w:noWrap/>
            <w:vAlign w:val="center"/>
            <w:hideMark/>
          </w:tcPr>
          <w:p w14:paraId="710D5044" w14:textId="77777777" w:rsidR="00C46D76" w:rsidRPr="00C46D76" w:rsidRDefault="00C46D76" w:rsidP="00C46D76">
            <w:pPr>
              <w:spacing w:after="0" w:line="240" w:lineRule="auto"/>
              <w:jc w:val="center"/>
              <w:rPr>
                <w:rFonts w:eastAsia="Times New Roman" w:cs="Calibri"/>
                <w:b/>
                <w:bCs/>
                <w:color w:val="000000"/>
                <w:kern w:val="0"/>
                <w:sz w:val="24"/>
                <w:szCs w:val="24"/>
                <w:lang w:eastAsia="es-CO"/>
              </w:rPr>
            </w:pPr>
          </w:p>
        </w:tc>
        <w:tc>
          <w:tcPr>
            <w:tcW w:w="3788" w:type="dxa"/>
            <w:tcBorders>
              <w:top w:val="nil"/>
              <w:left w:val="nil"/>
              <w:bottom w:val="nil"/>
              <w:right w:val="nil"/>
            </w:tcBorders>
            <w:shd w:val="clear" w:color="auto" w:fill="auto"/>
            <w:noWrap/>
            <w:vAlign w:val="center"/>
            <w:hideMark/>
          </w:tcPr>
          <w:p w14:paraId="26CD34EB" w14:textId="77777777" w:rsidR="00C46D76" w:rsidRPr="00C46D76" w:rsidRDefault="00C46D76" w:rsidP="00C46D76">
            <w:pPr>
              <w:spacing w:after="0" w:line="240" w:lineRule="auto"/>
              <w:jc w:val="center"/>
              <w:rPr>
                <w:rFonts w:ascii="Times New Roman" w:eastAsia="Times New Roman" w:hAnsi="Times New Roman"/>
                <w:kern w:val="0"/>
                <w:sz w:val="20"/>
                <w:szCs w:val="20"/>
                <w:lang w:eastAsia="es-CO"/>
              </w:rPr>
            </w:pPr>
          </w:p>
        </w:tc>
        <w:tc>
          <w:tcPr>
            <w:tcW w:w="3037" w:type="dxa"/>
            <w:tcBorders>
              <w:top w:val="nil"/>
              <w:left w:val="nil"/>
              <w:bottom w:val="nil"/>
              <w:right w:val="nil"/>
            </w:tcBorders>
            <w:shd w:val="clear" w:color="auto" w:fill="auto"/>
            <w:noWrap/>
            <w:vAlign w:val="center"/>
            <w:hideMark/>
          </w:tcPr>
          <w:p w14:paraId="2973EAB9" w14:textId="77777777" w:rsidR="00C46D76" w:rsidRPr="00C46D76" w:rsidRDefault="00C46D76" w:rsidP="00C46D76">
            <w:pPr>
              <w:spacing w:after="0" w:line="240" w:lineRule="auto"/>
              <w:jc w:val="center"/>
              <w:rPr>
                <w:rFonts w:ascii="Times New Roman" w:eastAsia="Times New Roman" w:hAnsi="Times New Roman"/>
                <w:kern w:val="0"/>
                <w:sz w:val="20"/>
                <w:szCs w:val="20"/>
                <w:lang w:eastAsia="es-CO"/>
              </w:rPr>
            </w:pPr>
          </w:p>
        </w:tc>
        <w:tc>
          <w:tcPr>
            <w:tcW w:w="2781" w:type="dxa"/>
            <w:tcBorders>
              <w:top w:val="nil"/>
              <w:left w:val="nil"/>
              <w:bottom w:val="nil"/>
              <w:right w:val="nil"/>
            </w:tcBorders>
            <w:shd w:val="clear" w:color="auto" w:fill="auto"/>
            <w:noWrap/>
            <w:vAlign w:val="center"/>
            <w:hideMark/>
          </w:tcPr>
          <w:p w14:paraId="5F007C65" w14:textId="77777777" w:rsidR="00C46D76" w:rsidRPr="00C46D76" w:rsidRDefault="00C46D76" w:rsidP="00C46D76">
            <w:pPr>
              <w:spacing w:after="0" w:line="240" w:lineRule="auto"/>
              <w:jc w:val="center"/>
              <w:rPr>
                <w:rFonts w:ascii="Times New Roman" w:eastAsia="Times New Roman" w:hAnsi="Times New Roman"/>
                <w:kern w:val="0"/>
                <w:sz w:val="20"/>
                <w:szCs w:val="20"/>
                <w:lang w:eastAsia="es-CO"/>
              </w:rPr>
            </w:pPr>
          </w:p>
        </w:tc>
        <w:tc>
          <w:tcPr>
            <w:tcW w:w="3260" w:type="dxa"/>
            <w:tcBorders>
              <w:top w:val="nil"/>
              <w:left w:val="nil"/>
              <w:bottom w:val="nil"/>
              <w:right w:val="nil"/>
            </w:tcBorders>
            <w:shd w:val="clear" w:color="auto" w:fill="auto"/>
            <w:noWrap/>
            <w:vAlign w:val="center"/>
            <w:hideMark/>
          </w:tcPr>
          <w:p w14:paraId="30B10995" w14:textId="77777777" w:rsidR="00C46D76" w:rsidRPr="00C46D76" w:rsidRDefault="00C46D76" w:rsidP="00C46D76">
            <w:pPr>
              <w:spacing w:after="0" w:line="240" w:lineRule="auto"/>
              <w:jc w:val="center"/>
              <w:rPr>
                <w:rFonts w:ascii="Times New Roman" w:eastAsia="Times New Roman" w:hAnsi="Times New Roman"/>
                <w:kern w:val="0"/>
                <w:sz w:val="20"/>
                <w:szCs w:val="20"/>
                <w:lang w:eastAsia="es-CO"/>
              </w:rPr>
            </w:pPr>
          </w:p>
        </w:tc>
        <w:tc>
          <w:tcPr>
            <w:tcW w:w="2552" w:type="dxa"/>
            <w:tcBorders>
              <w:top w:val="nil"/>
              <w:left w:val="nil"/>
              <w:bottom w:val="nil"/>
              <w:right w:val="nil"/>
            </w:tcBorders>
            <w:shd w:val="clear" w:color="auto" w:fill="auto"/>
            <w:noWrap/>
            <w:vAlign w:val="center"/>
            <w:hideMark/>
          </w:tcPr>
          <w:p w14:paraId="12C95945" w14:textId="77777777" w:rsidR="00C46D76" w:rsidRPr="00C46D76" w:rsidRDefault="00C46D76" w:rsidP="00C46D76">
            <w:pPr>
              <w:spacing w:after="0" w:line="240" w:lineRule="auto"/>
              <w:jc w:val="center"/>
              <w:rPr>
                <w:rFonts w:ascii="Times New Roman" w:eastAsia="Times New Roman" w:hAnsi="Times New Roman"/>
                <w:kern w:val="0"/>
                <w:sz w:val="20"/>
                <w:szCs w:val="20"/>
                <w:lang w:eastAsia="es-CO"/>
              </w:rPr>
            </w:pPr>
          </w:p>
        </w:tc>
        <w:tc>
          <w:tcPr>
            <w:tcW w:w="2693" w:type="dxa"/>
            <w:tcBorders>
              <w:top w:val="nil"/>
              <w:left w:val="nil"/>
              <w:bottom w:val="nil"/>
              <w:right w:val="nil"/>
            </w:tcBorders>
            <w:shd w:val="clear" w:color="auto" w:fill="auto"/>
            <w:noWrap/>
            <w:vAlign w:val="center"/>
            <w:hideMark/>
          </w:tcPr>
          <w:p w14:paraId="51727220" w14:textId="77777777" w:rsidR="00C46D76" w:rsidRPr="00C46D76" w:rsidRDefault="00C46D76" w:rsidP="00C46D76">
            <w:pPr>
              <w:spacing w:after="0" w:line="240" w:lineRule="auto"/>
              <w:jc w:val="center"/>
              <w:rPr>
                <w:rFonts w:ascii="Times New Roman" w:eastAsia="Times New Roman" w:hAnsi="Times New Roman"/>
                <w:kern w:val="0"/>
                <w:sz w:val="20"/>
                <w:szCs w:val="20"/>
                <w:lang w:eastAsia="es-CO"/>
              </w:rPr>
            </w:pPr>
          </w:p>
        </w:tc>
        <w:tc>
          <w:tcPr>
            <w:tcW w:w="2551" w:type="dxa"/>
            <w:tcBorders>
              <w:top w:val="nil"/>
              <w:left w:val="nil"/>
              <w:bottom w:val="nil"/>
              <w:right w:val="nil"/>
            </w:tcBorders>
            <w:shd w:val="clear" w:color="auto" w:fill="auto"/>
            <w:noWrap/>
            <w:vAlign w:val="center"/>
            <w:hideMark/>
          </w:tcPr>
          <w:p w14:paraId="2E910919" w14:textId="77777777" w:rsidR="00C46D76" w:rsidRPr="00C46D76" w:rsidRDefault="00C46D76" w:rsidP="00C46D76">
            <w:pPr>
              <w:spacing w:after="0" w:line="240" w:lineRule="auto"/>
              <w:jc w:val="center"/>
              <w:rPr>
                <w:rFonts w:ascii="Times New Roman" w:eastAsia="Times New Roman" w:hAnsi="Times New Roman"/>
                <w:kern w:val="0"/>
                <w:sz w:val="20"/>
                <w:szCs w:val="20"/>
                <w:lang w:eastAsia="es-CO"/>
              </w:rPr>
            </w:pPr>
          </w:p>
        </w:tc>
      </w:tr>
      <w:tr w:rsidR="00C46D76" w:rsidRPr="00C46D76" w14:paraId="30F07320" w14:textId="77777777" w:rsidTr="00C46D76">
        <w:trPr>
          <w:trHeight w:val="300"/>
        </w:trPr>
        <w:tc>
          <w:tcPr>
            <w:tcW w:w="1309" w:type="dxa"/>
            <w:tcBorders>
              <w:top w:val="nil"/>
              <w:left w:val="nil"/>
              <w:bottom w:val="nil"/>
              <w:right w:val="nil"/>
            </w:tcBorders>
            <w:shd w:val="clear" w:color="auto" w:fill="auto"/>
            <w:noWrap/>
            <w:vAlign w:val="bottom"/>
            <w:hideMark/>
          </w:tcPr>
          <w:p w14:paraId="3D8C639A" w14:textId="77777777" w:rsidR="00C46D76" w:rsidRPr="00C46D76" w:rsidRDefault="00C46D76" w:rsidP="00C46D76">
            <w:pPr>
              <w:spacing w:after="0" w:line="240" w:lineRule="auto"/>
              <w:jc w:val="center"/>
              <w:rPr>
                <w:rFonts w:ascii="Times New Roman" w:eastAsia="Times New Roman" w:hAnsi="Times New Roman"/>
                <w:kern w:val="0"/>
                <w:sz w:val="20"/>
                <w:szCs w:val="20"/>
                <w:lang w:eastAsia="es-CO"/>
              </w:rPr>
            </w:pPr>
          </w:p>
        </w:tc>
        <w:tc>
          <w:tcPr>
            <w:tcW w:w="6825" w:type="dxa"/>
            <w:gridSpan w:val="2"/>
            <w:tcBorders>
              <w:top w:val="single" w:sz="4" w:space="0" w:color="auto"/>
              <w:left w:val="nil"/>
              <w:bottom w:val="nil"/>
              <w:right w:val="single" w:sz="4" w:space="0" w:color="000000"/>
            </w:tcBorders>
            <w:shd w:val="clear" w:color="000000" w:fill="FFD966"/>
            <w:noWrap/>
            <w:vAlign w:val="bottom"/>
            <w:hideMark/>
          </w:tcPr>
          <w:p w14:paraId="4DD5DFB0" w14:textId="77777777" w:rsidR="00C46D76" w:rsidRPr="00C46D76" w:rsidRDefault="00C46D76" w:rsidP="00C46D76">
            <w:pPr>
              <w:spacing w:after="0" w:line="240" w:lineRule="auto"/>
              <w:jc w:val="center"/>
              <w:rPr>
                <w:rFonts w:eastAsia="Times New Roman" w:cs="Calibri"/>
                <w:b/>
                <w:bCs/>
                <w:color w:val="000000"/>
                <w:kern w:val="0"/>
                <w:lang w:eastAsia="es-CO"/>
              </w:rPr>
            </w:pPr>
            <w:r w:rsidRPr="00C46D76">
              <w:rPr>
                <w:rFonts w:eastAsia="Times New Roman" w:cs="Calibri"/>
                <w:b/>
                <w:bCs/>
                <w:color w:val="000000"/>
                <w:kern w:val="0"/>
                <w:lang w:eastAsia="es-CO"/>
              </w:rPr>
              <w:t>DEPENDENCIAS DEL MINISTERIO DE JUSTICIA Y DEL DERECHO</w:t>
            </w:r>
          </w:p>
        </w:tc>
        <w:tc>
          <w:tcPr>
            <w:tcW w:w="13933" w:type="dxa"/>
            <w:gridSpan w:val="6"/>
            <w:vMerge w:val="restart"/>
            <w:tcBorders>
              <w:top w:val="single" w:sz="4" w:space="0" w:color="auto"/>
              <w:left w:val="nil"/>
              <w:bottom w:val="nil"/>
              <w:right w:val="nil"/>
            </w:tcBorders>
            <w:shd w:val="clear" w:color="000000" w:fill="F86C6C"/>
            <w:vAlign w:val="center"/>
            <w:hideMark/>
          </w:tcPr>
          <w:p w14:paraId="20F34D7D" w14:textId="77777777" w:rsidR="00C46D76" w:rsidRPr="00C46D76" w:rsidRDefault="00C46D76" w:rsidP="00C46D76">
            <w:pPr>
              <w:spacing w:after="0" w:line="240" w:lineRule="auto"/>
              <w:jc w:val="center"/>
              <w:rPr>
                <w:rFonts w:eastAsia="Times New Roman" w:cs="Calibri"/>
                <w:b/>
                <w:bCs/>
                <w:color w:val="000000"/>
                <w:kern w:val="0"/>
                <w:lang w:eastAsia="es-CO"/>
              </w:rPr>
            </w:pPr>
            <w:r w:rsidRPr="00C46D76">
              <w:rPr>
                <w:rFonts w:eastAsia="Times New Roman" w:cs="Calibri"/>
                <w:b/>
                <w:bCs/>
                <w:color w:val="000000"/>
                <w:kern w:val="0"/>
                <w:lang w:eastAsia="es-CO"/>
              </w:rPr>
              <w:t xml:space="preserve">SUPERINTENDENCIA DE NOTARIADO Y REGISTRO  </w:t>
            </w:r>
            <w:r w:rsidRPr="00C46D76">
              <w:rPr>
                <w:rFonts w:eastAsia="Times New Roman" w:cs="Calibri"/>
                <w:b/>
                <w:bCs/>
                <w:color w:val="000000"/>
                <w:kern w:val="0"/>
                <w:lang w:eastAsia="es-CO"/>
              </w:rPr>
              <w:br/>
              <w:t>(Unidad Administrativa con personería jurídica y patrimonio autónomo)</w:t>
            </w:r>
          </w:p>
        </w:tc>
      </w:tr>
      <w:tr w:rsidR="00C46D76" w:rsidRPr="00C46D76" w14:paraId="636C0A1F" w14:textId="77777777" w:rsidTr="00C46D76">
        <w:trPr>
          <w:trHeight w:val="300"/>
        </w:trPr>
        <w:tc>
          <w:tcPr>
            <w:tcW w:w="1309" w:type="dxa"/>
            <w:tcBorders>
              <w:top w:val="nil"/>
              <w:left w:val="nil"/>
              <w:bottom w:val="nil"/>
              <w:right w:val="nil"/>
            </w:tcBorders>
            <w:shd w:val="clear" w:color="auto" w:fill="auto"/>
            <w:noWrap/>
            <w:vAlign w:val="center"/>
            <w:hideMark/>
          </w:tcPr>
          <w:p w14:paraId="137D6DBE" w14:textId="77777777" w:rsidR="00C46D76" w:rsidRPr="00C46D76" w:rsidRDefault="00C46D76" w:rsidP="00C46D76">
            <w:pPr>
              <w:spacing w:after="0" w:line="240" w:lineRule="auto"/>
              <w:jc w:val="center"/>
              <w:rPr>
                <w:rFonts w:eastAsia="Times New Roman" w:cs="Calibri"/>
                <w:b/>
                <w:bCs/>
                <w:color w:val="000000"/>
                <w:kern w:val="0"/>
                <w:lang w:eastAsia="es-CO"/>
              </w:rPr>
            </w:pPr>
          </w:p>
        </w:tc>
        <w:tc>
          <w:tcPr>
            <w:tcW w:w="3788" w:type="dxa"/>
            <w:tcBorders>
              <w:top w:val="nil"/>
              <w:left w:val="nil"/>
              <w:bottom w:val="nil"/>
              <w:right w:val="single" w:sz="4" w:space="0" w:color="auto"/>
            </w:tcBorders>
            <w:shd w:val="clear" w:color="000000" w:fill="ACB9CA"/>
            <w:noWrap/>
            <w:vAlign w:val="center"/>
            <w:hideMark/>
          </w:tcPr>
          <w:p w14:paraId="4DE7C0B4" w14:textId="77777777" w:rsidR="00C46D76" w:rsidRPr="00C46D76" w:rsidRDefault="00C46D76" w:rsidP="00C46D76">
            <w:pPr>
              <w:spacing w:after="0" w:line="240" w:lineRule="auto"/>
              <w:jc w:val="center"/>
              <w:rPr>
                <w:rFonts w:eastAsia="Times New Roman" w:cs="Calibri"/>
                <w:b/>
                <w:bCs/>
                <w:color w:val="000000"/>
                <w:kern w:val="0"/>
                <w:lang w:eastAsia="es-CO"/>
              </w:rPr>
            </w:pPr>
            <w:r w:rsidRPr="00C46D76">
              <w:rPr>
                <w:rFonts w:eastAsia="Times New Roman" w:cs="Calibri"/>
                <w:b/>
                <w:bCs/>
                <w:color w:val="000000"/>
                <w:kern w:val="0"/>
                <w:lang w:eastAsia="es-CO"/>
              </w:rPr>
              <w:t>DEPARTAMENTO DE VIGILANCIA DE NOTARIADO Y REGISTRO</w:t>
            </w:r>
          </w:p>
        </w:tc>
        <w:tc>
          <w:tcPr>
            <w:tcW w:w="3037" w:type="dxa"/>
            <w:tcBorders>
              <w:top w:val="nil"/>
              <w:left w:val="nil"/>
              <w:bottom w:val="nil"/>
              <w:right w:val="single" w:sz="4" w:space="0" w:color="auto"/>
            </w:tcBorders>
            <w:shd w:val="clear" w:color="000000" w:fill="A9D08E"/>
            <w:noWrap/>
            <w:vAlign w:val="center"/>
            <w:hideMark/>
          </w:tcPr>
          <w:p w14:paraId="4ED89973" w14:textId="77777777" w:rsidR="00C46D76" w:rsidRPr="00C46D76" w:rsidRDefault="00C46D76" w:rsidP="00C46D76">
            <w:pPr>
              <w:spacing w:after="0" w:line="240" w:lineRule="auto"/>
              <w:jc w:val="center"/>
              <w:rPr>
                <w:rFonts w:eastAsia="Times New Roman" w:cs="Calibri"/>
                <w:b/>
                <w:bCs/>
                <w:color w:val="000000"/>
                <w:kern w:val="0"/>
                <w:lang w:eastAsia="es-CO"/>
              </w:rPr>
            </w:pPr>
            <w:r w:rsidRPr="00C46D76">
              <w:rPr>
                <w:rFonts w:eastAsia="Times New Roman" w:cs="Calibri"/>
                <w:b/>
                <w:bCs/>
                <w:color w:val="000000"/>
                <w:kern w:val="0"/>
                <w:lang w:eastAsia="es-CO"/>
              </w:rPr>
              <w:t>SUPERINTENDENCIA DE NOTARIADO Y REGISTRO</w:t>
            </w:r>
          </w:p>
        </w:tc>
        <w:tc>
          <w:tcPr>
            <w:tcW w:w="13933" w:type="dxa"/>
            <w:gridSpan w:val="6"/>
            <w:vMerge/>
            <w:tcBorders>
              <w:top w:val="nil"/>
              <w:left w:val="nil"/>
              <w:bottom w:val="nil"/>
              <w:right w:val="single" w:sz="4" w:space="0" w:color="auto"/>
            </w:tcBorders>
            <w:vAlign w:val="center"/>
            <w:hideMark/>
          </w:tcPr>
          <w:p w14:paraId="6683A55F" w14:textId="77777777" w:rsidR="00C46D76" w:rsidRPr="00C46D76" w:rsidRDefault="00C46D76" w:rsidP="00C46D76">
            <w:pPr>
              <w:spacing w:after="0" w:line="240" w:lineRule="auto"/>
              <w:rPr>
                <w:rFonts w:eastAsia="Times New Roman" w:cs="Calibri"/>
                <w:b/>
                <w:bCs/>
                <w:color w:val="000000"/>
                <w:kern w:val="0"/>
                <w:lang w:eastAsia="es-CO"/>
              </w:rPr>
            </w:pPr>
          </w:p>
        </w:tc>
      </w:tr>
      <w:tr w:rsidR="00C46D76" w:rsidRPr="00C46D76" w14:paraId="6B60C914" w14:textId="77777777" w:rsidTr="00C46D76">
        <w:trPr>
          <w:gridAfter w:val="1"/>
          <w:wAfter w:w="96" w:type="dxa"/>
          <w:trHeight w:val="300"/>
        </w:trPr>
        <w:tc>
          <w:tcPr>
            <w:tcW w:w="1309" w:type="dxa"/>
            <w:tcBorders>
              <w:top w:val="nil"/>
              <w:left w:val="nil"/>
              <w:bottom w:val="nil"/>
              <w:right w:val="nil"/>
            </w:tcBorders>
            <w:shd w:val="clear" w:color="auto" w:fill="auto"/>
            <w:noWrap/>
            <w:vAlign w:val="center"/>
            <w:hideMark/>
          </w:tcPr>
          <w:p w14:paraId="42CD3495" w14:textId="77777777" w:rsidR="00C46D76" w:rsidRPr="00C46D76" w:rsidRDefault="00C46D76" w:rsidP="00C46D76">
            <w:pPr>
              <w:spacing w:after="0" w:line="240" w:lineRule="auto"/>
              <w:jc w:val="center"/>
              <w:rPr>
                <w:rFonts w:eastAsia="Times New Roman" w:cs="Calibri"/>
                <w:b/>
                <w:bCs/>
                <w:color w:val="000000"/>
                <w:kern w:val="0"/>
                <w:lang w:eastAsia="es-CO"/>
              </w:rPr>
            </w:pPr>
          </w:p>
        </w:tc>
        <w:tc>
          <w:tcPr>
            <w:tcW w:w="3788" w:type="dxa"/>
            <w:tcBorders>
              <w:top w:val="nil"/>
              <w:left w:val="nil"/>
              <w:bottom w:val="nil"/>
              <w:right w:val="single" w:sz="4" w:space="0" w:color="auto"/>
            </w:tcBorders>
            <w:shd w:val="clear" w:color="000000" w:fill="ACB9CA"/>
            <w:noWrap/>
            <w:vAlign w:val="center"/>
            <w:hideMark/>
          </w:tcPr>
          <w:p w14:paraId="5567127E" w14:textId="77777777" w:rsidR="00C46D76" w:rsidRPr="00C46D76" w:rsidRDefault="00C46D76" w:rsidP="00C46D76">
            <w:pPr>
              <w:spacing w:after="0" w:line="240" w:lineRule="auto"/>
              <w:jc w:val="center"/>
              <w:rPr>
                <w:rFonts w:eastAsia="Times New Roman" w:cs="Calibri"/>
                <w:b/>
                <w:bCs/>
                <w:color w:val="000000"/>
                <w:kern w:val="0"/>
                <w:lang w:eastAsia="es-CO"/>
              </w:rPr>
            </w:pPr>
            <w:r w:rsidRPr="00C46D76">
              <w:rPr>
                <w:rFonts w:eastAsia="Times New Roman" w:cs="Calibri"/>
                <w:b/>
                <w:bCs/>
                <w:color w:val="000000"/>
                <w:kern w:val="0"/>
                <w:lang w:eastAsia="es-CO"/>
              </w:rPr>
              <w:t>PERIODO I</w:t>
            </w:r>
          </w:p>
        </w:tc>
        <w:tc>
          <w:tcPr>
            <w:tcW w:w="3037" w:type="dxa"/>
            <w:tcBorders>
              <w:top w:val="nil"/>
              <w:left w:val="nil"/>
              <w:bottom w:val="nil"/>
              <w:right w:val="single" w:sz="4" w:space="0" w:color="auto"/>
            </w:tcBorders>
            <w:shd w:val="clear" w:color="000000" w:fill="A9D08E"/>
            <w:noWrap/>
            <w:vAlign w:val="center"/>
            <w:hideMark/>
          </w:tcPr>
          <w:p w14:paraId="6E3D47DC" w14:textId="77777777" w:rsidR="00C46D76" w:rsidRPr="00C46D76" w:rsidRDefault="00C46D76" w:rsidP="00C46D76">
            <w:pPr>
              <w:spacing w:after="0" w:line="240" w:lineRule="auto"/>
              <w:jc w:val="center"/>
              <w:rPr>
                <w:rFonts w:eastAsia="Times New Roman" w:cs="Calibri"/>
                <w:b/>
                <w:bCs/>
                <w:color w:val="000000"/>
                <w:kern w:val="0"/>
                <w:lang w:eastAsia="es-CO"/>
              </w:rPr>
            </w:pPr>
            <w:r w:rsidRPr="00C46D76">
              <w:rPr>
                <w:rFonts w:eastAsia="Times New Roman" w:cs="Calibri"/>
                <w:b/>
                <w:bCs/>
                <w:color w:val="000000"/>
                <w:kern w:val="0"/>
                <w:lang w:eastAsia="es-CO"/>
              </w:rPr>
              <w:t>PERIODO I</w:t>
            </w:r>
          </w:p>
        </w:tc>
        <w:tc>
          <w:tcPr>
            <w:tcW w:w="2781" w:type="dxa"/>
            <w:tcBorders>
              <w:top w:val="nil"/>
              <w:left w:val="nil"/>
              <w:bottom w:val="nil"/>
              <w:right w:val="nil"/>
            </w:tcBorders>
            <w:shd w:val="clear" w:color="000000" w:fill="F86C6C"/>
            <w:noWrap/>
            <w:vAlign w:val="center"/>
            <w:hideMark/>
          </w:tcPr>
          <w:p w14:paraId="3FFAA5D4" w14:textId="77777777" w:rsidR="00C46D76" w:rsidRPr="00C46D76" w:rsidRDefault="00C46D76" w:rsidP="00C46D76">
            <w:pPr>
              <w:spacing w:after="0" w:line="240" w:lineRule="auto"/>
              <w:jc w:val="center"/>
              <w:rPr>
                <w:rFonts w:eastAsia="Times New Roman" w:cs="Calibri"/>
                <w:b/>
                <w:bCs/>
                <w:color w:val="000000"/>
                <w:kern w:val="0"/>
                <w:lang w:eastAsia="es-CO"/>
              </w:rPr>
            </w:pPr>
            <w:r w:rsidRPr="00C46D76">
              <w:rPr>
                <w:rFonts w:eastAsia="Times New Roman" w:cs="Calibri"/>
                <w:b/>
                <w:bCs/>
                <w:color w:val="000000"/>
                <w:kern w:val="0"/>
                <w:lang w:eastAsia="es-CO"/>
              </w:rPr>
              <w:t>PERIODO I</w:t>
            </w:r>
          </w:p>
        </w:tc>
        <w:tc>
          <w:tcPr>
            <w:tcW w:w="3260" w:type="dxa"/>
            <w:tcBorders>
              <w:top w:val="nil"/>
              <w:left w:val="nil"/>
              <w:bottom w:val="nil"/>
              <w:right w:val="nil"/>
            </w:tcBorders>
            <w:shd w:val="clear" w:color="000000" w:fill="F86C6C"/>
            <w:noWrap/>
            <w:vAlign w:val="center"/>
            <w:hideMark/>
          </w:tcPr>
          <w:p w14:paraId="0DB886DE" w14:textId="77777777" w:rsidR="00C46D76" w:rsidRPr="00C46D76" w:rsidRDefault="00C46D76" w:rsidP="00C46D76">
            <w:pPr>
              <w:spacing w:after="0" w:line="240" w:lineRule="auto"/>
              <w:jc w:val="center"/>
              <w:rPr>
                <w:rFonts w:eastAsia="Times New Roman" w:cs="Calibri"/>
                <w:b/>
                <w:bCs/>
                <w:color w:val="000000"/>
                <w:kern w:val="0"/>
                <w:lang w:eastAsia="es-CO"/>
              </w:rPr>
            </w:pPr>
            <w:r w:rsidRPr="00C46D76">
              <w:rPr>
                <w:rFonts w:eastAsia="Times New Roman" w:cs="Calibri"/>
                <w:b/>
                <w:bCs/>
                <w:color w:val="000000"/>
                <w:kern w:val="0"/>
                <w:lang w:eastAsia="es-CO"/>
              </w:rPr>
              <w:t>PERIODO II</w:t>
            </w:r>
          </w:p>
        </w:tc>
        <w:tc>
          <w:tcPr>
            <w:tcW w:w="2552" w:type="dxa"/>
            <w:tcBorders>
              <w:top w:val="nil"/>
              <w:left w:val="nil"/>
              <w:bottom w:val="nil"/>
              <w:right w:val="nil"/>
            </w:tcBorders>
            <w:shd w:val="clear" w:color="000000" w:fill="F86C6C"/>
            <w:noWrap/>
            <w:vAlign w:val="center"/>
            <w:hideMark/>
          </w:tcPr>
          <w:p w14:paraId="7B1AA5BF" w14:textId="77777777" w:rsidR="00C46D76" w:rsidRPr="00C46D76" w:rsidRDefault="00C46D76" w:rsidP="00C46D76">
            <w:pPr>
              <w:spacing w:after="0" w:line="240" w:lineRule="auto"/>
              <w:jc w:val="center"/>
              <w:rPr>
                <w:rFonts w:eastAsia="Times New Roman" w:cs="Calibri"/>
                <w:b/>
                <w:bCs/>
                <w:color w:val="000000"/>
                <w:kern w:val="0"/>
                <w:lang w:eastAsia="es-CO"/>
              </w:rPr>
            </w:pPr>
            <w:r w:rsidRPr="00C46D76">
              <w:rPr>
                <w:rFonts w:eastAsia="Times New Roman" w:cs="Calibri"/>
                <w:b/>
                <w:bCs/>
                <w:color w:val="000000"/>
                <w:kern w:val="0"/>
                <w:lang w:eastAsia="es-CO"/>
              </w:rPr>
              <w:t>PERIODO III</w:t>
            </w:r>
          </w:p>
        </w:tc>
        <w:tc>
          <w:tcPr>
            <w:tcW w:w="2693" w:type="dxa"/>
            <w:tcBorders>
              <w:top w:val="nil"/>
              <w:left w:val="nil"/>
              <w:bottom w:val="nil"/>
              <w:right w:val="nil"/>
            </w:tcBorders>
            <w:shd w:val="clear" w:color="000000" w:fill="F86C6C"/>
            <w:noWrap/>
            <w:vAlign w:val="center"/>
            <w:hideMark/>
          </w:tcPr>
          <w:p w14:paraId="48558BF1" w14:textId="77777777" w:rsidR="00C46D76" w:rsidRPr="00C46D76" w:rsidRDefault="00C46D76" w:rsidP="00C46D76">
            <w:pPr>
              <w:spacing w:after="0" w:line="240" w:lineRule="auto"/>
              <w:jc w:val="center"/>
              <w:rPr>
                <w:rFonts w:eastAsia="Times New Roman" w:cs="Calibri"/>
                <w:b/>
                <w:bCs/>
                <w:color w:val="000000"/>
                <w:kern w:val="0"/>
                <w:lang w:eastAsia="es-CO"/>
              </w:rPr>
            </w:pPr>
            <w:r w:rsidRPr="00C46D76">
              <w:rPr>
                <w:rFonts w:eastAsia="Times New Roman" w:cs="Calibri"/>
                <w:b/>
                <w:bCs/>
                <w:color w:val="000000"/>
                <w:kern w:val="0"/>
                <w:lang w:eastAsia="es-CO"/>
              </w:rPr>
              <w:t>PERIODO IV</w:t>
            </w:r>
          </w:p>
        </w:tc>
        <w:tc>
          <w:tcPr>
            <w:tcW w:w="2551" w:type="dxa"/>
            <w:tcBorders>
              <w:top w:val="nil"/>
              <w:left w:val="nil"/>
              <w:bottom w:val="nil"/>
              <w:right w:val="nil"/>
            </w:tcBorders>
            <w:shd w:val="clear" w:color="000000" w:fill="F86C6C"/>
            <w:noWrap/>
            <w:vAlign w:val="center"/>
            <w:hideMark/>
          </w:tcPr>
          <w:p w14:paraId="14E68AA0" w14:textId="77777777" w:rsidR="00C46D76" w:rsidRPr="00C46D76" w:rsidRDefault="00C46D76" w:rsidP="00C46D76">
            <w:pPr>
              <w:spacing w:after="0" w:line="240" w:lineRule="auto"/>
              <w:jc w:val="center"/>
              <w:rPr>
                <w:rFonts w:eastAsia="Times New Roman" w:cs="Calibri"/>
                <w:b/>
                <w:bCs/>
                <w:color w:val="000000"/>
                <w:kern w:val="0"/>
                <w:lang w:eastAsia="es-CO"/>
              </w:rPr>
            </w:pPr>
            <w:r w:rsidRPr="00C46D76">
              <w:rPr>
                <w:rFonts w:eastAsia="Times New Roman" w:cs="Calibri"/>
                <w:b/>
                <w:bCs/>
                <w:color w:val="000000"/>
                <w:kern w:val="0"/>
                <w:lang w:eastAsia="es-CO"/>
              </w:rPr>
              <w:t>PERIODO V</w:t>
            </w:r>
          </w:p>
        </w:tc>
      </w:tr>
      <w:tr w:rsidR="00C46D76" w:rsidRPr="00C46D76" w14:paraId="17371297" w14:textId="77777777" w:rsidTr="00C46D76">
        <w:trPr>
          <w:gridAfter w:val="1"/>
          <w:wAfter w:w="96" w:type="dxa"/>
          <w:trHeight w:val="300"/>
        </w:trPr>
        <w:tc>
          <w:tcPr>
            <w:tcW w:w="1309" w:type="dxa"/>
            <w:tcBorders>
              <w:top w:val="nil"/>
              <w:left w:val="nil"/>
              <w:bottom w:val="nil"/>
              <w:right w:val="nil"/>
            </w:tcBorders>
            <w:shd w:val="clear" w:color="auto" w:fill="auto"/>
            <w:noWrap/>
            <w:vAlign w:val="center"/>
            <w:hideMark/>
          </w:tcPr>
          <w:p w14:paraId="7B0F03DD" w14:textId="77777777" w:rsidR="00C46D76" w:rsidRPr="00C46D76" w:rsidRDefault="00C46D76" w:rsidP="00C46D76">
            <w:pPr>
              <w:spacing w:after="0" w:line="240" w:lineRule="auto"/>
              <w:jc w:val="center"/>
              <w:rPr>
                <w:rFonts w:eastAsia="Times New Roman" w:cs="Calibri"/>
                <w:b/>
                <w:bCs/>
                <w:color w:val="000000"/>
                <w:kern w:val="0"/>
                <w:lang w:eastAsia="es-CO"/>
              </w:rPr>
            </w:pPr>
          </w:p>
        </w:tc>
        <w:tc>
          <w:tcPr>
            <w:tcW w:w="3788" w:type="dxa"/>
            <w:tcBorders>
              <w:top w:val="nil"/>
              <w:left w:val="nil"/>
              <w:bottom w:val="single" w:sz="4" w:space="0" w:color="auto"/>
              <w:right w:val="single" w:sz="4" w:space="0" w:color="auto"/>
            </w:tcBorders>
            <w:shd w:val="clear" w:color="000000" w:fill="ACB9CA"/>
            <w:noWrap/>
            <w:vAlign w:val="center"/>
            <w:hideMark/>
          </w:tcPr>
          <w:p w14:paraId="0A144261" w14:textId="77777777" w:rsidR="00C46D76" w:rsidRPr="00C46D76" w:rsidRDefault="00C46D76" w:rsidP="00C46D76">
            <w:pPr>
              <w:spacing w:after="0" w:line="240" w:lineRule="auto"/>
              <w:jc w:val="center"/>
              <w:rPr>
                <w:rFonts w:eastAsia="Times New Roman" w:cs="Calibri"/>
                <w:b/>
                <w:bCs/>
                <w:color w:val="000000"/>
                <w:kern w:val="0"/>
                <w:sz w:val="20"/>
                <w:szCs w:val="20"/>
                <w:lang w:eastAsia="es-CO"/>
              </w:rPr>
            </w:pPr>
            <w:r w:rsidRPr="00C46D76">
              <w:rPr>
                <w:rFonts w:eastAsia="Times New Roman" w:cs="Calibri"/>
                <w:b/>
                <w:bCs/>
                <w:color w:val="000000"/>
                <w:kern w:val="0"/>
                <w:sz w:val="20"/>
                <w:szCs w:val="20"/>
                <w:lang w:eastAsia="es-CO"/>
              </w:rPr>
              <w:t>01/01/1955 - 31/12/1959</w:t>
            </w:r>
          </w:p>
        </w:tc>
        <w:tc>
          <w:tcPr>
            <w:tcW w:w="3037" w:type="dxa"/>
            <w:tcBorders>
              <w:top w:val="nil"/>
              <w:left w:val="nil"/>
              <w:bottom w:val="single" w:sz="4" w:space="0" w:color="auto"/>
              <w:right w:val="single" w:sz="4" w:space="0" w:color="auto"/>
            </w:tcBorders>
            <w:shd w:val="clear" w:color="000000" w:fill="A9D08E"/>
            <w:noWrap/>
            <w:vAlign w:val="center"/>
            <w:hideMark/>
          </w:tcPr>
          <w:p w14:paraId="464337EA" w14:textId="77777777" w:rsidR="00C46D76" w:rsidRPr="00C46D76" w:rsidRDefault="00C46D76" w:rsidP="00C46D76">
            <w:pPr>
              <w:spacing w:after="0" w:line="240" w:lineRule="auto"/>
              <w:jc w:val="center"/>
              <w:rPr>
                <w:rFonts w:eastAsia="Times New Roman" w:cs="Calibri"/>
                <w:b/>
                <w:bCs/>
                <w:color w:val="000000"/>
                <w:kern w:val="0"/>
                <w:sz w:val="20"/>
                <w:szCs w:val="20"/>
                <w:lang w:eastAsia="es-CO"/>
              </w:rPr>
            </w:pPr>
            <w:r w:rsidRPr="00C46D76">
              <w:rPr>
                <w:rFonts w:eastAsia="Times New Roman" w:cs="Calibri"/>
                <w:b/>
                <w:bCs/>
                <w:color w:val="000000"/>
                <w:kern w:val="0"/>
                <w:sz w:val="20"/>
                <w:szCs w:val="20"/>
                <w:lang w:eastAsia="es-CO"/>
              </w:rPr>
              <w:t>01/01/1960 - 18/01/1962</w:t>
            </w:r>
          </w:p>
        </w:tc>
        <w:tc>
          <w:tcPr>
            <w:tcW w:w="2781" w:type="dxa"/>
            <w:tcBorders>
              <w:top w:val="nil"/>
              <w:left w:val="nil"/>
              <w:bottom w:val="single" w:sz="4" w:space="0" w:color="auto"/>
              <w:right w:val="nil"/>
            </w:tcBorders>
            <w:shd w:val="clear" w:color="000000" w:fill="F86C6C"/>
            <w:noWrap/>
            <w:vAlign w:val="center"/>
            <w:hideMark/>
          </w:tcPr>
          <w:p w14:paraId="1BC4DA16" w14:textId="77777777" w:rsidR="00C46D76" w:rsidRPr="00C46D76" w:rsidRDefault="00C46D76" w:rsidP="00C46D76">
            <w:pPr>
              <w:spacing w:after="0" w:line="240" w:lineRule="auto"/>
              <w:jc w:val="center"/>
              <w:rPr>
                <w:rFonts w:eastAsia="Times New Roman" w:cs="Calibri"/>
                <w:b/>
                <w:bCs/>
                <w:color w:val="000000"/>
                <w:kern w:val="0"/>
                <w:sz w:val="20"/>
                <w:szCs w:val="20"/>
                <w:lang w:eastAsia="es-CO"/>
              </w:rPr>
            </w:pPr>
            <w:r w:rsidRPr="00C46D76">
              <w:rPr>
                <w:rFonts w:eastAsia="Times New Roman" w:cs="Calibri"/>
                <w:b/>
                <w:bCs/>
                <w:color w:val="000000"/>
                <w:kern w:val="0"/>
                <w:sz w:val="20"/>
                <w:szCs w:val="20"/>
                <w:lang w:eastAsia="es-CO"/>
              </w:rPr>
              <w:t>19/01/1962 - 05/08/1965</w:t>
            </w:r>
          </w:p>
        </w:tc>
        <w:tc>
          <w:tcPr>
            <w:tcW w:w="3260" w:type="dxa"/>
            <w:tcBorders>
              <w:top w:val="nil"/>
              <w:left w:val="nil"/>
              <w:bottom w:val="single" w:sz="4" w:space="0" w:color="auto"/>
              <w:right w:val="nil"/>
            </w:tcBorders>
            <w:shd w:val="clear" w:color="000000" w:fill="F86C6C"/>
            <w:noWrap/>
            <w:vAlign w:val="center"/>
            <w:hideMark/>
          </w:tcPr>
          <w:p w14:paraId="69EF3BCE" w14:textId="77777777" w:rsidR="00C46D76" w:rsidRPr="00C46D76" w:rsidRDefault="00C46D76" w:rsidP="00C46D76">
            <w:pPr>
              <w:spacing w:after="0" w:line="240" w:lineRule="auto"/>
              <w:jc w:val="center"/>
              <w:rPr>
                <w:rFonts w:eastAsia="Times New Roman" w:cs="Calibri"/>
                <w:b/>
                <w:bCs/>
                <w:color w:val="000000"/>
                <w:kern w:val="0"/>
                <w:sz w:val="20"/>
                <w:szCs w:val="20"/>
                <w:lang w:eastAsia="es-CO"/>
              </w:rPr>
            </w:pPr>
            <w:r w:rsidRPr="00C46D76">
              <w:rPr>
                <w:rFonts w:eastAsia="Times New Roman" w:cs="Calibri"/>
                <w:b/>
                <w:bCs/>
                <w:color w:val="000000"/>
                <w:kern w:val="0"/>
                <w:sz w:val="20"/>
                <w:szCs w:val="20"/>
                <w:lang w:eastAsia="es-CO"/>
              </w:rPr>
              <w:t>06/08/1965 - 04/03/1970</w:t>
            </w:r>
          </w:p>
        </w:tc>
        <w:tc>
          <w:tcPr>
            <w:tcW w:w="2552" w:type="dxa"/>
            <w:tcBorders>
              <w:top w:val="nil"/>
              <w:left w:val="nil"/>
              <w:bottom w:val="single" w:sz="4" w:space="0" w:color="auto"/>
              <w:right w:val="nil"/>
            </w:tcBorders>
            <w:shd w:val="clear" w:color="000000" w:fill="F86C6C"/>
            <w:noWrap/>
            <w:vAlign w:val="center"/>
            <w:hideMark/>
          </w:tcPr>
          <w:p w14:paraId="19D6486C" w14:textId="77777777" w:rsidR="00C46D76" w:rsidRPr="00C46D76" w:rsidRDefault="00C46D76" w:rsidP="00C46D76">
            <w:pPr>
              <w:spacing w:after="0" w:line="240" w:lineRule="auto"/>
              <w:jc w:val="center"/>
              <w:rPr>
                <w:rFonts w:eastAsia="Times New Roman" w:cs="Calibri"/>
                <w:b/>
                <w:bCs/>
                <w:color w:val="000000"/>
                <w:kern w:val="0"/>
                <w:sz w:val="20"/>
                <w:szCs w:val="20"/>
                <w:lang w:eastAsia="es-CO"/>
              </w:rPr>
            </w:pPr>
            <w:r w:rsidRPr="00C46D76">
              <w:rPr>
                <w:rFonts w:eastAsia="Times New Roman" w:cs="Calibri"/>
                <w:b/>
                <w:bCs/>
                <w:color w:val="000000"/>
                <w:kern w:val="0"/>
                <w:sz w:val="20"/>
                <w:szCs w:val="20"/>
                <w:lang w:eastAsia="es-CO"/>
              </w:rPr>
              <w:t>05/03/1970 - 03/08/1978</w:t>
            </w:r>
          </w:p>
        </w:tc>
        <w:tc>
          <w:tcPr>
            <w:tcW w:w="2693" w:type="dxa"/>
            <w:tcBorders>
              <w:top w:val="nil"/>
              <w:left w:val="nil"/>
              <w:bottom w:val="single" w:sz="4" w:space="0" w:color="auto"/>
              <w:right w:val="nil"/>
            </w:tcBorders>
            <w:shd w:val="clear" w:color="000000" w:fill="F86C6C"/>
            <w:noWrap/>
            <w:vAlign w:val="center"/>
            <w:hideMark/>
          </w:tcPr>
          <w:p w14:paraId="4CA51101" w14:textId="77777777" w:rsidR="00C46D76" w:rsidRPr="00C46D76" w:rsidRDefault="00C46D76" w:rsidP="00C46D76">
            <w:pPr>
              <w:spacing w:after="0" w:line="240" w:lineRule="auto"/>
              <w:jc w:val="center"/>
              <w:rPr>
                <w:rFonts w:eastAsia="Times New Roman" w:cs="Calibri"/>
                <w:b/>
                <w:bCs/>
                <w:color w:val="000000"/>
                <w:kern w:val="0"/>
                <w:sz w:val="20"/>
                <w:szCs w:val="20"/>
                <w:lang w:eastAsia="es-CO"/>
              </w:rPr>
            </w:pPr>
            <w:r w:rsidRPr="00C46D76">
              <w:rPr>
                <w:rFonts w:eastAsia="Times New Roman" w:cs="Calibri"/>
                <w:b/>
                <w:bCs/>
                <w:color w:val="000000"/>
                <w:kern w:val="0"/>
                <w:sz w:val="20"/>
                <w:szCs w:val="20"/>
                <w:lang w:eastAsia="es-CO"/>
              </w:rPr>
              <w:t>4/08/1978 - 30/12/1992</w:t>
            </w:r>
          </w:p>
        </w:tc>
        <w:tc>
          <w:tcPr>
            <w:tcW w:w="2551" w:type="dxa"/>
            <w:tcBorders>
              <w:top w:val="nil"/>
              <w:left w:val="nil"/>
              <w:bottom w:val="single" w:sz="4" w:space="0" w:color="auto"/>
              <w:right w:val="nil"/>
            </w:tcBorders>
            <w:shd w:val="clear" w:color="000000" w:fill="F86C6C"/>
            <w:noWrap/>
            <w:vAlign w:val="center"/>
            <w:hideMark/>
          </w:tcPr>
          <w:p w14:paraId="738A2EEC" w14:textId="77777777" w:rsidR="00C46D76" w:rsidRPr="00C46D76" w:rsidRDefault="00C46D76" w:rsidP="00C46D76">
            <w:pPr>
              <w:spacing w:after="0" w:line="240" w:lineRule="auto"/>
              <w:jc w:val="center"/>
              <w:rPr>
                <w:rFonts w:eastAsia="Times New Roman" w:cs="Calibri"/>
                <w:b/>
                <w:bCs/>
                <w:color w:val="000000"/>
                <w:kern w:val="0"/>
                <w:sz w:val="20"/>
                <w:szCs w:val="20"/>
                <w:lang w:eastAsia="es-CO"/>
              </w:rPr>
            </w:pPr>
            <w:r w:rsidRPr="00C46D76">
              <w:rPr>
                <w:rFonts w:eastAsia="Times New Roman" w:cs="Calibri"/>
                <w:b/>
                <w:bCs/>
                <w:color w:val="000000"/>
                <w:kern w:val="0"/>
                <w:sz w:val="20"/>
                <w:szCs w:val="20"/>
                <w:lang w:eastAsia="es-CO"/>
              </w:rPr>
              <w:t>31/12/1992 - 26/06/1997</w:t>
            </w:r>
          </w:p>
        </w:tc>
      </w:tr>
      <w:tr w:rsidR="00C46D76" w:rsidRPr="00C46D76" w14:paraId="0A14F5FA" w14:textId="77777777" w:rsidTr="00C46D76">
        <w:trPr>
          <w:gridAfter w:val="1"/>
          <w:wAfter w:w="96" w:type="dxa"/>
          <w:trHeight w:val="765"/>
        </w:trPr>
        <w:tc>
          <w:tcPr>
            <w:tcW w:w="1309" w:type="dxa"/>
            <w:vMerge w:val="restart"/>
            <w:tcBorders>
              <w:top w:val="dotted" w:sz="4" w:space="0" w:color="auto"/>
              <w:left w:val="nil"/>
              <w:bottom w:val="dotted" w:sz="4" w:space="0" w:color="000000"/>
              <w:right w:val="nil"/>
            </w:tcBorders>
            <w:shd w:val="clear" w:color="auto" w:fill="auto"/>
            <w:noWrap/>
            <w:vAlign w:val="center"/>
            <w:hideMark/>
          </w:tcPr>
          <w:p w14:paraId="36D0F243" w14:textId="77777777" w:rsidR="00C46D76" w:rsidRPr="00C46D76" w:rsidRDefault="00C46D76" w:rsidP="00C46D76">
            <w:pPr>
              <w:spacing w:after="0" w:line="240" w:lineRule="auto"/>
              <w:rPr>
                <w:rFonts w:eastAsia="Times New Roman" w:cs="Calibri"/>
                <w:b/>
                <w:bCs/>
                <w:color w:val="000000"/>
                <w:kern w:val="0"/>
                <w:sz w:val="20"/>
                <w:szCs w:val="20"/>
                <w:lang w:eastAsia="es-CO"/>
              </w:rPr>
            </w:pPr>
            <w:r w:rsidRPr="00C46D76">
              <w:rPr>
                <w:rFonts w:eastAsia="Times New Roman" w:cs="Calibri"/>
                <w:b/>
                <w:bCs/>
                <w:color w:val="000000"/>
                <w:kern w:val="0"/>
                <w:sz w:val="20"/>
                <w:szCs w:val="20"/>
                <w:lang w:eastAsia="es-CO"/>
              </w:rPr>
              <w:t>Norma</w:t>
            </w:r>
          </w:p>
        </w:tc>
        <w:tc>
          <w:tcPr>
            <w:tcW w:w="3788" w:type="dxa"/>
            <w:tcBorders>
              <w:top w:val="nil"/>
              <w:left w:val="nil"/>
              <w:bottom w:val="nil"/>
              <w:right w:val="single" w:sz="4" w:space="0" w:color="auto"/>
            </w:tcBorders>
            <w:shd w:val="clear" w:color="000000" w:fill="F2F2F2"/>
            <w:hideMark/>
          </w:tcPr>
          <w:p w14:paraId="08EAD227" w14:textId="77777777" w:rsidR="00C46D76" w:rsidRPr="00C46D76" w:rsidRDefault="00C46D76" w:rsidP="00C46D76">
            <w:pPr>
              <w:spacing w:after="0" w:line="240" w:lineRule="auto"/>
              <w:rPr>
                <w:rFonts w:eastAsia="Times New Roman" w:cs="Calibri"/>
                <w:b/>
                <w:bCs/>
                <w:color w:val="000000"/>
                <w:kern w:val="0"/>
                <w:sz w:val="20"/>
                <w:szCs w:val="20"/>
                <w:lang w:eastAsia="es-CO"/>
              </w:rPr>
            </w:pPr>
            <w:r w:rsidRPr="00C46D76">
              <w:rPr>
                <w:rFonts w:eastAsia="Times New Roman" w:cs="Calibri"/>
                <w:b/>
                <w:bCs/>
                <w:color w:val="000000"/>
                <w:kern w:val="0"/>
                <w:sz w:val="20"/>
                <w:szCs w:val="20"/>
                <w:lang w:eastAsia="es-CO"/>
              </w:rPr>
              <w:t>Decreto 1778 de 1954 (junio 18). Presidencia de la República de Colombia. Por el cual se dictan normas sobre notariado y registro</w:t>
            </w:r>
          </w:p>
        </w:tc>
        <w:tc>
          <w:tcPr>
            <w:tcW w:w="3037" w:type="dxa"/>
            <w:tcBorders>
              <w:top w:val="nil"/>
              <w:left w:val="nil"/>
              <w:bottom w:val="nil"/>
              <w:right w:val="single" w:sz="4" w:space="0" w:color="auto"/>
            </w:tcBorders>
            <w:shd w:val="clear" w:color="000000" w:fill="E2EFDA"/>
            <w:hideMark/>
          </w:tcPr>
          <w:p w14:paraId="338CE588" w14:textId="733BE6D3" w:rsidR="00C46D76" w:rsidRPr="00C46D76" w:rsidRDefault="00C46D76" w:rsidP="00C46D76">
            <w:pPr>
              <w:spacing w:after="0" w:line="240" w:lineRule="auto"/>
              <w:rPr>
                <w:rFonts w:eastAsia="Times New Roman" w:cs="Calibri"/>
                <w:b/>
                <w:bCs/>
                <w:color w:val="000000"/>
                <w:kern w:val="0"/>
                <w:sz w:val="20"/>
                <w:szCs w:val="20"/>
                <w:lang w:eastAsia="es-CO"/>
              </w:rPr>
            </w:pPr>
            <w:r w:rsidRPr="00C46D76">
              <w:rPr>
                <w:rFonts w:eastAsia="Times New Roman" w:cs="Calibri"/>
                <w:b/>
                <w:bCs/>
                <w:color w:val="000000"/>
                <w:kern w:val="0"/>
                <w:sz w:val="20"/>
                <w:szCs w:val="20"/>
                <w:lang w:eastAsia="es-CO"/>
              </w:rPr>
              <w:t>Decreto 3346 de 1959 (</w:t>
            </w:r>
            <w:r>
              <w:rPr>
                <w:rFonts w:eastAsia="Times New Roman" w:cs="Calibri"/>
                <w:b/>
                <w:bCs/>
                <w:color w:val="000000"/>
                <w:kern w:val="0"/>
                <w:sz w:val="20"/>
                <w:szCs w:val="20"/>
                <w:lang w:eastAsia="es-CO"/>
              </w:rPr>
              <w:t>d</w:t>
            </w:r>
            <w:r w:rsidRPr="00C46D76">
              <w:rPr>
                <w:rFonts w:eastAsia="Times New Roman" w:cs="Calibri"/>
                <w:b/>
                <w:bCs/>
                <w:color w:val="000000"/>
                <w:kern w:val="0"/>
                <w:sz w:val="20"/>
                <w:szCs w:val="20"/>
                <w:lang w:eastAsia="es-CO"/>
              </w:rPr>
              <w:t>iciembre 28). Presidencia de la República. Por el cual se da una adecuada dirección y un ordenamiento racional al servicio público de notariado y registro</w:t>
            </w:r>
          </w:p>
        </w:tc>
        <w:tc>
          <w:tcPr>
            <w:tcW w:w="2781" w:type="dxa"/>
            <w:tcBorders>
              <w:top w:val="nil"/>
              <w:left w:val="nil"/>
              <w:bottom w:val="nil"/>
              <w:right w:val="single" w:sz="4" w:space="0" w:color="auto"/>
            </w:tcBorders>
            <w:shd w:val="clear" w:color="000000" w:fill="FAE3DA"/>
            <w:hideMark/>
          </w:tcPr>
          <w:p w14:paraId="3F4E5132" w14:textId="77777777" w:rsidR="00C46D76" w:rsidRPr="00C46D76" w:rsidRDefault="00C46D76" w:rsidP="00C46D76">
            <w:pPr>
              <w:spacing w:after="0" w:line="240" w:lineRule="auto"/>
              <w:rPr>
                <w:rFonts w:eastAsia="Times New Roman" w:cs="Calibri"/>
                <w:b/>
                <w:bCs/>
                <w:color w:val="000000"/>
                <w:kern w:val="0"/>
                <w:sz w:val="20"/>
                <w:szCs w:val="20"/>
                <w:lang w:eastAsia="es-CO"/>
              </w:rPr>
            </w:pPr>
            <w:r w:rsidRPr="00C46D76">
              <w:rPr>
                <w:rFonts w:eastAsia="Times New Roman" w:cs="Calibri"/>
                <w:b/>
                <w:bCs/>
                <w:color w:val="000000"/>
                <w:kern w:val="0"/>
                <w:sz w:val="20"/>
                <w:szCs w:val="20"/>
                <w:lang w:eastAsia="es-CO"/>
              </w:rPr>
              <w:t>Ley 1ra. de 1962 (enero 19). Presidencia de la República. Por la cual se fijan derechos notariales y se dictan otras disposiciones.</w:t>
            </w:r>
          </w:p>
        </w:tc>
        <w:tc>
          <w:tcPr>
            <w:tcW w:w="3260" w:type="dxa"/>
            <w:tcBorders>
              <w:top w:val="nil"/>
              <w:left w:val="nil"/>
              <w:bottom w:val="nil"/>
              <w:right w:val="single" w:sz="4" w:space="0" w:color="auto"/>
            </w:tcBorders>
            <w:shd w:val="clear" w:color="000000" w:fill="FAE3DA"/>
            <w:hideMark/>
          </w:tcPr>
          <w:p w14:paraId="3A8DCD3F" w14:textId="77777777" w:rsidR="00C46D76" w:rsidRPr="00C46D76" w:rsidRDefault="00C46D76" w:rsidP="00C46D76">
            <w:pPr>
              <w:spacing w:after="0" w:line="240" w:lineRule="auto"/>
              <w:rPr>
                <w:rFonts w:eastAsia="Times New Roman" w:cs="Calibri"/>
                <w:b/>
                <w:bCs/>
                <w:color w:val="000000"/>
                <w:kern w:val="0"/>
                <w:sz w:val="20"/>
                <w:szCs w:val="20"/>
                <w:lang w:eastAsia="es-CO"/>
              </w:rPr>
            </w:pPr>
            <w:r w:rsidRPr="00C46D76">
              <w:rPr>
                <w:rFonts w:eastAsia="Times New Roman" w:cs="Calibri"/>
                <w:b/>
                <w:bCs/>
                <w:color w:val="000000"/>
                <w:kern w:val="0"/>
                <w:sz w:val="20"/>
                <w:szCs w:val="20"/>
                <w:lang w:eastAsia="es-CO"/>
              </w:rPr>
              <w:t>Decreto 2081 de 1965 (agosto 6). Presidencia de la República. Por el cual se aprueban unas reformas a los estatutos de la Superintendencia de Notariado y Registro.</w:t>
            </w:r>
          </w:p>
        </w:tc>
        <w:tc>
          <w:tcPr>
            <w:tcW w:w="2552" w:type="dxa"/>
            <w:tcBorders>
              <w:top w:val="nil"/>
              <w:left w:val="nil"/>
              <w:bottom w:val="nil"/>
              <w:right w:val="single" w:sz="4" w:space="0" w:color="auto"/>
            </w:tcBorders>
            <w:shd w:val="clear" w:color="000000" w:fill="FAE3DA"/>
            <w:hideMark/>
          </w:tcPr>
          <w:p w14:paraId="6D07BACF" w14:textId="77777777" w:rsidR="00C46D76" w:rsidRPr="00C46D76" w:rsidRDefault="00C46D76" w:rsidP="00C46D76">
            <w:pPr>
              <w:spacing w:after="0" w:line="240" w:lineRule="auto"/>
              <w:rPr>
                <w:rFonts w:eastAsia="Times New Roman" w:cs="Calibri"/>
                <w:b/>
                <w:bCs/>
                <w:color w:val="000000"/>
                <w:kern w:val="0"/>
                <w:sz w:val="20"/>
                <w:szCs w:val="20"/>
                <w:lang w:eastAsia="es-CO"/>
              </w:rPr>
            </w:pPr>
            <w:r w:rsidRPr="00C46D76">
              <w:rPr>
                <w:rFonts w:eastAsia="Times New Roman" w:cs="Calibri"/>
                <w:b/>
                <w:bCs/>
                <w:color w:val="000000"/>
                <w:kern w:val="0"/>
                <w:sz w:val="20"/>
                <w:szCs w:val="20"/>
                <w:lang w:eastAsia="es-CO"/>
              </w:rPr>
              <w:t>Decreto 333 de 1970 (marzo 5). Presidencia de la República. Por el cual se aprueban los Estatutos de la Superintendencia de Notariado y Registro.</w:t>
            </w:r>
          </w:p>
        </w:tc>
        <w:tc>
          <w:tcPr>
            <w:tcW w:w="2693" w:type="dxa"/>
            <w:tcBorders>
              <w:top w:val="nil"/>
              <w:left w:val="nil"/>
              <w:bottom w:val="nil"/>
              <w:right w:val="single" w:sz="4" w:space="0" w:color="auto"/>
            </w:tcBorders>
            <w:shd w:val="clear" w:color="000000" w:fill="FAE3DA"/>
            <w:hideMark/>
          </w:tcPr>
          <w:p w14:paraId="5C9677A1" w14:textId="77777777" w:rsidR="00C46D76" w:rsidRPr="00C46D76" w:rsidRDefault="00C46D76" w:rsidP="00C46D76">
            <w:pPr>
              <w:spacing w:after="0" w:line="240" w:lineRule="auto"/>
              <w:rPr>
                <w:rFonts w:eastAsia="Times New Roman" w:cs="Calibri"/>
                <w:b/>
                <w:bCs/>
                <w:color w:val="000000"/>
                <w:kern w:val="0"/>
                <w:sz w:val="20"/>
                <w:szCs w:val="20"/>
                <w:lang w:eastAsia="es-CO"/>
              </w:rPr>
            </w:pPr>
            <w:r w:rsidRPr="00C46D76">
              <w:rPr>
                <w:rFonts w:eastAsia="Times New Roman" w:cs="Calibri"/>
                <w:b/>
                <w:bCs/>
                <w:color w:val="000000"/>
                <w:kern w:val="0"/>
                <w:sz w:val="20"/>
                <w:szCs w:val="20"/>
                <w:lang w:eastAsia="es-CO"/>
              </w:rPr>
              <w:t>Decreto 1659 de 1978 (agosto 4) Presidencia de la República. Por el cual se establecen la estructura, la organización y las atribuciones de la Superintendencia de Notariado y Registro.</w:t>
            </w:r>
          </w:p>
        </w:tc>
        <w:tc>
          <w:tcPr>
            <w:tcW w:w="2551" w:type="dxa"/>
            <w:tcBorders>
              <w:top w:val="nil"/>
              <w:left w:val="nil"/>
              <w:bottom w:val="nil"/>
              <w:right w:val="nil"/>
            </w:tcBorders>
            <w:shd w:val="clear" w:color="000000" w:fill="FAE3DA"/>
            <w:hideMark/>
          </w:tcPr>
          <w:p w14:paraId="13785300" w14:textId="77777777" w:rsidR="00C46D76" w:rsidRPr="00C46D76" w:rsidRDefault="00C46D76" w:rsidP="00C46D76">
            <w:pPr>
              <w:spacing w:after="0" w:line="240" w:lineRule="auto"/>
              <w:rPr>
                <w:rFonts w:eastAsia="Times New Roman" w:cs="Calibri"/>
                <w:b/>
                <w:bCs/>
                <w:color w:val="000000"/>
                <w:kern w:val="0"/>
                <w:sz w:val="20"/>
                <w:szCs w:val="20"/>
                <w:lang w:eastAsia="es-CO"/>
              </w:rPr>
            </w:pPr>
            <w:r w:rsidRPr="00C46D76">
              <w:rPr>
                <w:rFonts w:eastAsia="Times New Roman" w:cs="Calibri"/>
                <w:b/>
                <w:bCs/>
                <w:color w:val="000000"/>
                <w:kern w:val="0"/>
                <w:sz w:val="20"/>
                <w:szCs w:val="20"/>
                <w:lang w:eastAsia="es-CO"/>
              </w:rPr>
              <w:t>Decreto 2158 de 1992 (diciembre 30) Presidencia de la República. Por el cual se reestructura la Superintendencia de Notariado y Registro.</w:t>
            </w:r>
          </w:p>
        </w:tc>
      </w:tr>
      <w:tr w:rsidR="00C46D76" w:rsidRPr="00C46D76" w14:paraId="4CDD94DF" w14:textId="77777777" w:rsidTr="00C46D76">
        <w:trPr>
          <w:gridAfter w:val="1"/>
          <w:wAfter w:w="96" w:type="dxa"/>
          <w:trHeight w:val="300"/>
        </w:trPr>
        <w:tc>
          <w:tcPr>
            <w:tcW w:w="1309" w:type="dxa"/>
            <w:vMerge/>
            <w:tcBorders>
              <w:top w:val="dotted" w:sz="4" w:space="0" w:color="auto"/>
              <w:left w:val="nil"/>
              <w:bottom w:val="dotted" w:sz="4" w:space="0" w:color="000000"/>
              <w:right w:val="nil"/>
            </w:tcBorders>
            <w:vAlign w:val="center"/>
            <w:hideMark/>
          </w:tcPr>
          <w:p w14:paraId="612D3C87" w14:textId="77777777" w:rsidR="00C46D76" w:rsidRPr="00C46D76" w:rsidRDefault="00C46D76" w:rsidP="00C46D76">
            <w:pPr>
              <w:spacing w:after="0" w:line="240" w:lineRule="auto"/>
              <w:rPr>
                <w:rFonts w:eastAsia="Times New Roman" w:cs="Calibri"/>
                <w:b/>
                <w:bCs/>
                <w:color w:val="000000"/>
                <w:kern w:val="0"/>
                <w:sz w:val="20"/>
                <w:szCs w:val="20"/>
                <w:lang w:eastAsia="es-CO"/>
              </w:rPr>
            </w:pPr>
          </w:p>
        </w:tc>
        <w:tc>
          <w:tcPr>
            <w:tcW w:w="3788" w:type="dxa"/>
            <w:tcBorders>
              <w:top w:val="nil"/>
              <w:left w:val="nil"/>
              <w:bottom w:val="nil"/>
              <w:right w:val="single" w:sz="4" w:space="0" w:color="auto"/>
            </w:tcBorders>
            <w:shd w:val="clear" w:color="000000" w:fill="F2F2F2"/>
            <w:vAlign w:val="center"/>
            <w:hideMark/>
          </w:tcPr>
          <w:p w14:paraId="1F77F68A"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xml:space="preserve">El decreto rige desde el 1 de septiembre de 1954 (art. 97) </w:t>
            </w:r>
          </w:p>
        </w:tc>
        <w:tc>
          <w:tcPr>
            <w:tcW w:w="3037" w:type="dxa"/>
            <w:tcBorders>
              <w:top w:val="nil"/>
              <w:left w:val="nil"/>
              <w:bottom w:val="nil"/>
              <w:right w:val="single" w:sz="4" w:space="0" w:color="auto"/>
            </w:tcBorders>
            <w:shd w:val="clear" w:color="000000" w:fill="E2EFDA"/>
            <w:vAlign w:val="center"/>
            <w:hideMark/>
          </w:tcPr>
          <w:p w14:paraId="5839CA66"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decreto rige a partir del 1 de enero de 1960 (art. 24)</w:t>
            </w:r>
          </w:p>
        </w:tc>
        <w:tc>
          <w:tcPr>
            <w:tcW w:w="2781" w:type="dxa"/>
            <w:tcBorders>
              <w:top w:val="nil"/>
              <w:left w:val="nil"/>
              <w:bottom w:val="nil"/>
              <w:right w:val="single" w:sz="4" w:space="0" w:color="auto"/>
            </w:tcBorders>
            <w:shd w:val="clear" w:color="000000" w:fill="FAE3DA"/>
            <w:vAlign w:val="center"/>
            <w:hideMark/>
          </w:tcPr>
          <w:p w14:paraId="3C1682B9"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decreto rige desde la fecha de su sanción (art. 19)</w:t>
            </w:r>
          </w:p>
        </w:tc>
        <w:tc>
          <w:tcPr>
            <w:tcW w:w="3260" w:type="dxa"/>
            <w:tcBorders>
              <w:top w:val="nil"/>
              <w:left w:val="nil"/>
              <w:bottom w:val="nil"/>
              <w:right w:val="single" w:sz="4" w:space="0" w:color="auto"/>
            </w:tcBorders>
            <w:shd w:val="clear" w:color="000000" w:fill="FAE3DA"/>
            <w:vAlign w:val="center"/>
            <w:hideMark/>
          </w:tcPr>
          <w:p w14:paraId="46A1BA9D"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decreto rige a partir de la fecha de su expedición (art. 2)</w:t>
            </w:r>
          </w:p>
        </w:tc>
        <w:tc>
          <w:tcPr>
            <w:tcW w:w="2552" w:type="dxa"/>
            <w:tcBorders>
              <w:top w:val="nil"/>
              <w:left w:val="nil"/>
              <w:bottom w:val="nil"/>
              <w:right w:val="single" w:sz="4" w:space="0" w:color="auto"/>
            </w:tcBorders>
            <w:shd w:val="clear" w:color="000000" w:fill="FAE3DA"/>
            <w:vAlign w:val="center"/>
            <w:hideMark/>
          </w:tcPr>
          <w:p w14:paraId="4580F6D8"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decreto rige a partir de la fecha de su expedición (art. 2)</w:t>
            </w:r>
          </w:p>
        </w:tc>
        <w:tc>
          <w:tcPr>
            <w:tcW w:w="2693" w:type="dxa"/>
            <w:tcBorders>
              <w:top w:val="nil"/>
              <w:left w:val="nil"/>
              <w:bottom w:val="nil"/>
              <w:right w:val="single" w:sz="4" w:space="0" w:color="auto"/>
            </w:tcBorders>
            <w:shd w:val="clear" w:color="000000" w:fill="FAE3DA"/>
            <w:vAlign w:val="center"/>
            <w:hideMark/>
          </w:tcPr>
          <w:p w14:paraId="7F8AA630"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decreto rige a partir de la fecha de su expedición (art. 38)</w:t>
            </w:r>
          </w:p>
        </w:tc>
        <w:tc>
          <w:tcPr>
            <w:tcW w:w="2551" w:type="dxa"/>
            <w:tcBorders>
              <w:top w:val="nil"/>
              <w:left w:val="nil"/>
              <w:bottom w:val="nil"/>
              <w:right w:val="nil"/>
            </w:tcBorders>
            <w:shd w:val="clear" w:color="000000" w:fill="FAE3DA"/>
            <w:vAlign w:val="center"/>
            <w:hideMark/>
          </w:tcPr>
          <w:p w14:paraId="05168AF5"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decreto rige a partir de la fecha de su publicación (art. 57)</w:t>
            </w:r>
          </w:p>
        </w:tc>
      </w:tr>
      <w:tr w:rsidR="00C46D76" w:rsidRPr="00C46D76" w14:paraId="357C2A23" w14:textId="77777777" w:rsidTr="00C46D76">
        <w:trPr>
          <w:gridAfter w:val="1"/>
          <w:wAfter w:w="96" w:type="dxa"/>
          <w:trHeight w:val="1860"/>
        </w:trPr>
        <w:tc>
          <w:tcPr>
            <w:tcW w:w="1309" w:type="dxa"/>
            <w:vMerge/>
            <w:tcBorders>
              <w:top w:val="dotted" w:sz="4" w:space="0" w:color="auto"/>
              <w:left w:val="nil"/>
              <w:bottom w:val="dotted" w:sz="4" w:space="0" w:color="000000"/>
              <w:right w:val="nil"/>
            </w:tcBorders>
            <w:vAlign w:val="center"/>
            <w:hideMark/>
          </w:tcPr>
          <w:p w14:paraId="6BA50DDE" w14:textId="77777777" w:rsidR="00C46D76" w:rsidRPr="00C46D76" w:rsidRDefault="00C46D76" w:rsidP="00C46D76">
            <w:pPr>
              <w:spacing w:after="0" w:line="240" w:lineRule="auto"/>
              <w:rPr>
                <w:rFonts w:eastAsia="Times New Roman" w:cs="Calibri"/>
                <w:b/>
                <w:bCs/>
                <w:color w:val="000000"/>
                <w:kern w:val="0"/>
                <w:sz w:val="20"/>
                <w:szCs w:val="20"/>
                <w:lang w:eastAsia="es-CO"/>
              </w:rPr>
            </w:pPr>
          </w:p>
        </w:tc>
        <w:tc>
          <w:tcPr>
            <w:tcW w:w="3788" w:type="dxa"/>
            <w:tcBorders>
              <w:top w:val="nil"/>
              <w:left w:val="nil"/>
              <w:bottom w:val="single" w:sz="4" w:space="0" w:color="auto"/>
              <w:right w:val="single" w:sz="4" w:space="0" w:color="auto"/>
            </w:tcBorders>
            <w:shd w:val="clear" w:color="auto" w:fill="auto"/>
            <w:hideMark/>
          </w:tcPr>
          <w:p w14:paraId="3611FC34"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Decreto 3694 de 1954 aplaza la vigencia del Decreto 1778, excepto los artículos 2 y 5. El nombramiento de Notarios y Registradores y la Creación del Departamento de Vigilancia de Notariado y Registro se realiza a partir del 22 de septiembre (art. 1)</w:t>
            </w:r>
            <w:r w:rsidRPr="00C46D76">
              <w:rPr>
                <w:rFonts w:eastAsia="Times New Roman" w:cs="Calibri"/>
                <w:color w:val="000000"/>
                <w:kern w:val="0"/>
                <w:sz w:val="20"/>
                <w:szCs w:val="20"/>
                <w:lang w:eastAsia="es-CO"/>
              </w:rPr>
              <w:br/>
              <w:t>El Decreto 2506 de 1954 (agosto 25) aplaza la vigencia de creación del Departamento de Vigilancia de Notariado y Registro para el 1 de enero de 1955.</w:t>
            </w:r>
          </w:p>
        </w:tc>
        <w:tc>
          <w:tcPr>
            <w:tcW w:w="3037" w:type="dxa"/>
            <w:tcBorders>
              <w:top w:val="nil"/>
              <w:left w:val="nil"/>
              <w:bottom w:val="single" w:sz="4" w:space="0" w:color="auto"/>
              <w:right w:val="single" w:sz="4" w:space="0" w:color="auto"/>
            </w:tcBorders>
            <w:shd w:val="clear" w:color="auto" w:fill="auto"/>
            <w:hideMark/>
          </w:tcPr>
          <w:p w14:paraId="6B0528C9"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Departamento de Notariado y Registro continuará funcionando hasta la iniciación de las labores de las Superintendencia de Notariado y Registro (art. D).</w:t>
            </w:r>
          </w:p>
        </w:tc>
        <w:tc>
          <w:tcPr>
            <w:tcW w:w="2781" w:type="dxa"/>
            <w:tcBorders>
              <w:top w:val="nil"/>
              <w:left w:val="nil"/>
              <w:bottom w:val="single" w:sz="4" w:space="0" w:color="auto"/>
              <w:right w:val="single" w:sz="4" w:space="0" w:color="auto"/>
            </w:tcBorders>
            <w:shd w:val="clear" w:color="auto" w:fill="auto"/>
            <w:hideMark/>
          </w:tcPr>
          <w:p w14:paraId="3FFA9550"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xml:space="preserve">Se genera cambio de nombre: </w:t>
            </w:r>
            <w:r w:rsidRPr="00C46D76">
              <w:rPr>
                <w:rFonts w:eastAsia="Times New Roman" w:cs="Calibri"/>
                <w:b/>
                <w:bCs/>
                <w:color w:val="000000"/>
                <w:kern w:val="0"/>
                <w:sz w:val="20"/>
                <w:szCs w:val="20"/>
                <w:lang w:eastAsia="es-CO"/>
              </w:rPr>
              <w:t>Superintendencia Nacional de Notariado y Registro</w:t>
            </w:r>
          </w:p>
        </w:tc>
        <w:tc>
          <w:tcPr>
            <w:tcW w:w="3260" w:type="dxa"/>
            <w:tcBorders>
              <w:top w:val="nil"/>
              <w:left w:val="nil"/>
              <w:bottom w:val="single" w:sz="4" w:space="0" w:color="auto"/>
              <w:right w:val="single" w:sz="4" w:space="0" w:color="auto"/>
            </w:tcBorders>
            <w:shd w:val="clear" w:color="auto" w:fill="auto"/>
            <w:hideMark/>
          </w:tcPr>
          <w:p w14:paraId="0B3F064B"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Aprueba el Acuerdo No. 11 de 1965 (julio 15) que introduce unas reformas a los estatutos de la Superintendencia Nacional de Notariado y Registro (art. 1)</w:t>
            </w:r>
          </w:p>
        </w:tc>
        <w:tc>
          <w:tcPr>
            <w:tcW w:w="2552" w:type="dxa"/>
            <w:tcBorders>
              <w:top w:val="nil"/>
              <w:left w:val="nil"/>
              <w:bottom w:val="single" w:sz="4" w:space="0" w:color="auto"/>
              <w:right w:val="single" w:sz="4" w:space="0" w:color="auto"/>
            </w:tcBorders>
            <w:shd w:val="clear" w:color="auto" w:fill="auto"/>
            <w:hideMark/>
          </w:tcPr>
          <w:p w14:paraId="0BE111C3"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Establece que la Superintendencia de Notariado y Registro es un organismo público. Ya no se denomina más Superintendencia Nacional de Notariado y Registro.</w:t>
            </w:r>
          </w:p>
        </w:tc>
        <w:tc>
          <w:tcPr>
            <w:tcW w:w="2693" w:type="dxa"/>
            <w:tcBorders>
              <w:top w:val="nil"/>
              <w:left w:val="nil"/>
              <w:bottom w:val="single" w:sz="4" w:space="0" w:color="auto"/>
              <w:right w:val="single" w:sz="4" w:space="0" w:color="auto"/>
            </w:tcBorders>
            <w:shd w:val="clear" w:color="auto" w:fill="auto"/>
            <w:noWrap/>
            <w:hideMark/>
          </w:tcPr>
          <w:p w14:paraId="54732740"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Subroga el Decreto-Ley 2695 de 1977.</w:t>
            </w:r>
          </w:p>
        </w:tc>
        <w:tc>
          <w:tcPr>
            <w:tcW w:w="2551" w:type="dxa"/>
            <w:tcBorders>
              <w:top w:val="nil"/>
              <w:left w:val="nil"/>
              <w:bottom w:val="single" w:sz="4" w:space="0" w:color="auto"/>
              <w:right w:val="nil"/>
            </w:tcBorders>
            <w:shd w:val="clear" w:color="auto" w:fill="auto"/>
            <w:hideMark/>
          </w:tcPr>
          <w:p w14:paraId="60B5B20B"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Deroga las disposiciones que le sean contrarias, en especial el Decreto-Ley 1659 de 1978.</w:t>
            </w:r>
          </w:p>
        </w:tc>
      </w:tr>
      <w:tr w:rsidR="00C46D76" w:rsidRPr="00C46D76" w14:paraId="61CEA42B" w14:textId="77777777" w:rsidTr="00C46D76">
        <w:trPr>
          <w:gridAfter w:val="1"/>
          <w:wAfter w:w="96" w:type="dxa"/>
          <w:trHeight w:val="1110"/>
        </w:trPr>
        <w:tc>
          <w:tcPr>
            <w:tcW w:w="1309" w:type="dxa"/>
            <w:tcBorders>
              <w:top w:val="nil"/>
              <w:left w:val="nil"/>
              <w:bottom w:val="dotted" w:sz="4" w:space="0" w:color="auto"/>
              <w:right w:val="nil"/>
            </w:tcBorders>
            <w:shd w:val="clear" w:color="auto" w:fill="auto"/>
            <w:noWrap/>
            <w:vAlign w:val="center"/>
            <w:hideMark/>
          </w:tcPr>
          <w:p w14:paraId="776947E5" w14:textId="77777777" w:rsidR="00C46D76" w:rsidRPr="00C46D76" w:rsidRDefault="00C46D76" w:rsidP="00C46D76">
            <w:pPr>
              <w:spacing w:after="0" w:line="240" w:lineRule="auto"/>
              <w:rPr>
                <w:rFonts w:eastAsia="Times New Roman" w:cs="Calibri"/>
                <w:b/>
                <w:bCs/>
                <w:color w:val="000000"/>
                <w:kern w:val="0"/>
                <w:sz w:val="20"/>
                <w:szCs w:val="20"/>
                <w:lang w:eastAsia="es-CO"/>
              </w:rPr>
            </w:pPr>
            <w:r w:rsidRPr="00C46D76">
              <w:rPr>
                <w:rFonts w:eastAsia="Times New Roman" w:cs="Calibri"/>
                <w:b/>
                <w:bCs/>
                <w:color w:val="000000"/>
                <w:kern w:val="0"/>
                <w:sz w:val="20"/>
                <w:szCs w:val="20"/>
                <w:lang w:eastAsia="es-CO"/>
              </w:rPr>
              <w:t>Naturaleza</w:t>
            </w:r>
          </w:p>
        </w:tc>
        <w:tc>
          <w:tcPr>
            <w:tcW w:w="3788" w:type="dxa"/>
            <w:tcBorders>
              <w:top w:val="nil"/>
              <w:left w:val="nil"/>
              <w:bottom w:val="single" w:sz="4" w:space="0" w:color="auto"/>
              <w:right w:val="single" w:sz="4" w:space="0" w:color="auto"/>
            </w:tcBorders>
            <w:shd w:val="clear" w:color="auto" w:fill="auto"/>
            <w:hideMark/>
          </w:tcPr>
          <w:p w14:paraId="1CF80B76"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crea el Departamento de Vigilancia de Notariato y Registro en el Ministerio de Justicia. El gobierno debe señalar lo cargos, fijar sus funciones y asignaciones y determinar las condiciones que deben reunirse para desempeñarlos. (art. 5).</w:t>
            </w:r>
          </w:p>
        </w:tc>
        <w:tc>
          <w:tcPr>
            <w:tcW w:w="3037" w:type="dxa"/>
            <w:tcBorders>
              <w:top w:val="nil"/>
              <w:left w:val="nil"/>
              <w:bottom w:val="single" w:sz="4" w:space="0" w:color="auto"/>
              <w:right w:val="single" w:sz="4" w:space="0" w:color="auto"/>
            </w:tcBorders>
            <w:shd w:val="clear" w:color="auto" w:fill="auto"/>
            <w:hideMark/>
          </w:tcPr>
          <w:p w14:paraId="72DC7DAA"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crea la Superintendencia de Notariado y Registro como una Dependencia del Ministerio de Justicia (art. 1).</w:t>
            </w:r>
          </w:p>
        </w:tc>
        <w:tc>
          <w:tcPr>
            <w:tcW w:w="2781" w:type="dxa"/>
            <w:tcBorders>
              <w:top w:val="nil"/>
              <w:left w:val="nil"/>
              <w:bottom w:val="single" w:sz="4" w:space="0" w:color="auto"/>
              <w:right w:val="single" w:sz="4" w:space="0" w:color="auto"/>
            </w:tcBorders>
            <w:shd w:val="clear" w:color="auto" w:fill="auto"/>
            <w:hideMark/>
          </w:tcPr>
          <w:p w14:paraId="0FCDCDC2"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constituye la Superintendencia Nacional de Notariado y Registro en Persona Administrativa adscrita al Ministerio de Justicia (Ley 1 de 1962, art. 16)</w:t>
            </w:r>
          </w:p>
        </w:tc>
        <w:tc>
          <w:tcPr>
            <w:tcW w:w="3260" w:type="dxa"/>
            <w:tcBorders>
              <w:top w:val="nil"/>
              <w:left w:val="nil"/>
              <w:bottom w:val="single" w:sz="4" w:space="0" w:color="auto"/>
              <w:right w:val="single" w:sz="4" w:space="0" w:color="auto"/>
            </w:tcBorders>
            <w:shd w:val="clear" w:color="auto" w:fill="auto"/>
            <w:hideMark/>
          </w:tcPr>
          <w:p w14:paraId="655B4DA3"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xml:space="preserve">Continua como </w:t>
            </w:r>
            <w:r w:rsidRPr="00C46D76">
              <w:rPr>
                <w:rFonts w:eastAsia="Times New Roman" w:cs="Calibri"/>
                <w:i/>
                <w:iCs/>
                <w:color w:val="000000"/>
                <w:kern w:val="0"/>
                <w:sz w:val="20"/>
                <w:szCs w:val="20"/>
                <w:lang w:eastAsia="es-CO"/>
              </w:rPr>
              <w:t>Persona Administrativa adscrita al Ministerio de Justicia.</w:t>
            </w:r>
          </w:p>
        </w:tc>
        <w:tc>
          <w:tcPr>
            <w:tcW w:w="2552" w:type="dxa"/>
            <w:tcBorders>
              <w:top w:val="nil"/>
              <w:left w:val="nil"/>
              <w:bottom w:val="single" w:sz="4" w:space="0" w:color="auto"/>
              <w:right w:val="single" w:sz="4" w:space="0" w:color="auto"/>
            </w:tcBorders>
            <w:shd w:val="clear" w:color="auto" w:fill="auto"/>
            <w:hideMark/>
          </w:tcPr>
          <w:p w14:paraId="7ABE4EF6"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constituye en Unidad Administrativa adscrita al Ministerio de Justicia (art. 2).</w:t>
            </w:r>
          </w:p>
        </w:tc>
        <w:tc>
          <w:tcPr>
            <w:tcW w:w="2693" w:type="dxa"/>
            <w:tcBorders>
              <w:top w:val="nil"/>
              <w:left w:val="nil"/>
              <w:bottom w:val="single" w:sz="4" w:space="0" w:color="auto"/>
              <w:right w:val="single" w:sz="4" w:space="0" w:color="auto"/>
            </w:tcBorders>
            <w:shd w:val="clear" w:color="auto" w:fill="auto"/>
            <w:hideMark/>
          </w:tcPr>
          <w:p w14:paraId="71E83105"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constituye en Unidad Administrativa Especial adscrita al Ministerio de Justicia con personería jurídica y patrimonio autónomo (art. 1).</w:t>
            </w:r>
          </w:p>
        </w:tc>
        <w:tc>
          <w:tcPr>
            <w:tcW w:w="2551" w:type="dxa"/>
            <w:tcBorders>
              <w:top w:val="nil"/>
              <w:left w:val="nil"/>
              <w:bottom w:val="single" w:sz="4" w:space="0" w:color="auto"/>
              <w:right w:val="nil"/>
            </w:tcBorders>
            <w:shd w:val="clear" w:color="auto" w:fill="auto"/>
            <w:hideMark/>
          </w:tcPr>
          <w:p w14:paraId="73AD7E2E"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xml:space="preserve">Continua como </w:t>
            </w:r>
            <w:r w:rsidRPr="00C46D76">
              <w:rPr>
                <w:rFonts w:eastAsia="Times New Roman" w:cs="Calibri"/>
                <w:i/>
                <w:iCs/>
                <w:color w:val="000000"/>
                <w:kern w:val="0"/>
                <w:sz w:val="20"/>
                <w:szCs w:val="20"/>
                <w:lang w:eastAsia="es-CO"/>
              </w:rPr>
              <w:t>Unidad Administrativa Especial adscrita al Ministerio de Justicia</w:t>
            </w:r>
            <w:r w:rsidRPr="00C46D76">
              <w:rPr>
                <w:rFonts w:eastAsia="Times New Roman" w:cs="Calibri"/>
                <w:color w:val="000000"/>
                <w:kern w:val="0"/>
                <w:sz w:val="20"/>
                <w:szCs w:val="20"/>
                <w:lang w:eastAsia="es-CO"/>
              </w:rPr>
              <w:t xml:space="preserve"> con personería jurídica y patrimonio autónomo.</w:t>
            </w:r>
          </w:p>
        </w:tc>
      </w:tr>
      <w:tr w:rsidR="00C46D76" w:rsidRPr="00C46D76" w14:paraId="4427BBF2" w14:textId="77777777" w:rsidTr="00C46D76">
        <w:trPr>
          <w:gridAfter w:val="1"/>
          <w:wAfter w:w="96" w:type="dxa"/>
          <w:trHeight w:val="2340"/>
        </w:trPr>
        <w:tc>
          <w:tcPr>
            <w:tcW w:w="1309" w:type="dxa"/>
            <w:vMerge w:val="restart"/>
            <w:tcBorders>
              <w:top w:val="nil"/>
              <w:left w:val="nil"/>
              <w:bottom w:val="dotted" w:sz="4" w:space="0" w:color="000000"/>
              <w:right w:val="nil"/>
            </w:tcBorders>
            <w:shd w:val="clear" w:color="auto" w:fill="auto"/>
            <w:vAlign w:val="center"/>
            <w:hideMark/>
          </w:tcPr>
          <w:p w14:paraId="4F7CF065" w14:textId="77777777" w:rsidR="00C46D76" w:rsidRPr="00C46D76" w:rsidRDefault="00C46D76" w:rsidP="00C46D76">
            <w:pPr>
              <w:spacing w:after="0" w:line="240" w:lineRule="auto"/>
              <w:rPr>
                <w:rFonts w:eastAsia="Times New Roman" w:cs="Calibri"/>
                <w:b/>
                <w:bCs/>
                <w:color w:val="000000"/>
                <w:kern w:val="0"/>
                <w:sz w:val="20"/>
                <w:szCs w:val="20"/>
                <w:lang w:eastAsia="es-CO"/>
              </w:rPr>
            </w:pPr>
            <w:r w:rsidRPr="00C46D76">
              <w:rPr>
                <w:rFonts w:eastAsia="Times New Roman" w:cs="Calibri"/>
                <w:b/>
                <w:bCs/>
                <w:color w:val="000000"/>
                <w:kern w:val="0"/>
                <w:sz w:val="20"/>
                <w:szCs w:val="20"/>
                <w:lang w:eastAsia="es-CO"/>
              </w:rPr>
              <w:lastRenderedPageBreak/>
              <w:t>Órgano Directivo</w:t>
            </w:r>
          </w:p>
        </w:tc>
        <w:tc>
          <w:tcPr>
            <w:tcW w:w="3788" w:type="dxa"/>
            <w:tcBorders>
              <w:top w:val="nil"/>
              <w:left w:val="nil"/>
              <w:bottom w:val="single" w:sz="4" w:space="0" w:color="A6A6A6"/>
              <w:right w:val="single" w:sz="4" w:space="0" w:color="auto"/>
            </w:tcBorders>
            <w:shd w:val="clear" w:color="auto" w:fill="auto"/>
            <w:hideMark/>
          </w:tcPr>
          <w:p w14:paraId="071F2651"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Ministro de Justicia es quien dirige el Departamento con el apoyo del Jefe de Departamento.</w:t>
            </w:r>
          </w:p>
        </w:tc>
        <w:tc>
          <w:tcPr>
            <w:tcW w:w="3037" w:type="dxa"/>
            <w:tcBorders>
              <w:top w:val="nil"/>
              <w:left w:val="nil"/>
              <w:bottom w:val="single" w:sz="4" w:space="0" w:color="A6A6A6"/>
              <w:right w:val="single" w:sz="4" w:space="0" w:color="auto"/>
            </w:tcBorders>
            <w:shd w:val="clear" w:color="auto" w:fill="auto"/>
            <w:hideMark/>
          </w:tcPr>
          <w:p w14:paraId="510D99D0"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Ministro de Justicia a través de la Rama Técnica del Ministerio de Justicia y como presidente del Consejo Directivo dirige la Superintendencia con el apoyo del Superintendente.</w:t>
            </w:r>
          </w:p>
        </w:tc>
        <w:tc>
          <w:tcPr>
            <w:tcW w:w="2781" w:type="dxa"/>
            <w:tcBorders>
              <w:top w:val="nil"/>
              <w:left w:val="nil"/>
              <w:bottom w:val="single" w:sz="4" w:space="0" w:color="A6A6A6"/>
              <w:right w:val="single" w:sz="4" w:space="0" w:color="auto"/>
            </w:tcBorders>
            <w:shd w:val="clear" w:color="auto" w:fill="auto"/>
            <w:hideMark/>
          </w:tcPr>
          <w:p w14:paraId="11D296BC"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Consejo Directivo de la Entidad es quien la dirige y el Ministro de Justicia preside el Consejo.</w:t>
            </w:r>
          </w:p>
        </w:tc>
        <w:tc>
          <w:tcPr>
            <w:tcW w:w="3260" w:type="dxa"/>
            <w:tcBorders>
              <w:top w:val="nil"/>
              <w:left w:val="nil"/>
              <w:bottom w:val="single" w:sz="4" w:space="0" w:color="A6A6A6"/>
              <w:right w:val="single" w:sz="4" w:space="0" w:color="auto"/>
            </w:tcBorders>
            <w:shd w:val="clear" w:color="auto" w:fill="auto"/>
            <w:hideMark/>
          </w:tcPr>
          <w:p w14:paraId="56ED596D"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Consejo Directivo de la Entidad es quien dirige y el Ministro de Justicia preside el Consejo.</w:t>
            </w:r>
          </w:p>
        </w:tc>
        <w:tc>
          <w:tcPr>
            <w:tcW w:w="2552" w:type="dxa"/>
            <w:tcBorders>
              <w:top w:val="nil"/>
              <w:left w:val="nil"/>
              <w:bottom w:val="single" w:sz="4" w:space="0" w:color="A6A6A6"/>
              <w:right w:val="single" w:sz="4" w:space="0" w:color="auto"/>
            </w:tcBorders>
            <w:shd w:val="clear" w:color="auto" w:fill="auto"/>
            <w:hideMark/>
          </w:tcPr>
          <w:p w14:paraId="6A8C8E1A"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crea la Junta de la Superintendencia mediante Decreto 333</w:t>
            </w:r>
            <w:r w:rsidRPr="00C46D76">
              <w:rPr>
                <w:rFonts w:eastAsia="Times New Roman" w:cs="Calibri"/>
                <w:color w:val="000000"/>
                <w:kern w:val="0"/>
                <w:sz w:val="20"/>
                <w:szCs w:val="20"/>
                <w:lang w:eastAsia="es-CO"/>
              </w:rPr>
              <w:br/>
              <w:t xml:space="preserve">de 1970 (marzo 05). Es regulada mediante Decreto 1347 de 1970 (agosto 04). Es suprimida por Decreto 2165 de 1970 (noviembre 09) en su art. 5. </w:t>
            </w:r>
            <w:r w:rsidRPr="00C46D76">
              <w:rPr>
                <w:rFonts w:eastAsia="Times New Roman" w:cs="Calibri"/>
                <w:color w:val="000000"/>
                <w:kern w:val="0"/>
                <w:sz w:val="20"/>
                <w:szCs w:val="20"/>
                <w:lang w:eastAsia="es-CO"/>
              </w:rPr>
              <w:br/>
              <w:t>Las atribuciones y funciones señaladas a esta Junta, serán ejercidas por el Superintendente, con aprobación del Ministro de Justicia, y las que, conforme a las disposiciones vigentes, requieran aprobación del Gobierno Nacional, se cumplirán a través de decreto ejecutivo.</w:t>
            </w:r>
          </w:p>
        </w:tc>
        <w:tc>
          <w:tcPr>
            <w:tcW w:w="2693" w:type="dxa"/>
            <w:tcBorders>
              <w:top w:val="nil"/>
              <w:left w:val="nil"/>
              <w:bottom w:val="single" w:sz="4" w:space="0" w:color="A6A6A6"/>
              <w:right w:val="single" w:sz="4" w:space="0" w:color="auto"/>
            </w:tcBorders>
            <w:shd w:val="clear" w:color="auto" w:fill="auto"/>
            <w:hideMark/>
          </w:tcPr>
          <w:p w14:paraId="2D345DAE"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Consejo Directivo de la Entidad es quien dirige y el Ministro de Justicia preside el Consejo.</w:t>
            </w:r>
          </w:p>
        </w:tc>
        <w:tc>
          <w:tcPr>
            <w:tcW w:w="2551" w:type="dxa"/>
            <w:tcBorders>
              <w:top w:val="nil"/>
              <w:left w:val="nil"/>
              <w:bottom w:val="single" w:sz="4" w:space="0" w:color="A6A6A6"/>
              <w:right w:val="nil"/>
            </w:tcBorders>
            <w:shd w:val="clear" w:color="auto" w:fill="auto"/>
            <w:hideMark/>
          </w:tcPr>
          <w:p w14:paraId="4CFA94B5"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Consejo Directivo de la Entidad es quien dirige y el Ministro de Justicia preside el Consejo.</w:t>
            </w:r>
          </w:p>
        </w:tc>
      </w:tr>
      <w:tr w:rsidR="00C46D76" w:rsidRPr="00C46D76" w14:paraId="28BC9570" w14:textId="77777777" w:rsidTr="00C46D76">
        <w:trPr>
          <w:gridAfter w:val="1"/>
          <w:wAfter w:w="96" w:type="dxa"/>
          <w:trHeight w:val="3600"/>
        </w:trPr>
        <w:tc>
          <w:tcPr>
            <w:tcW w:w="1309" w:type="dxa"/>
            <w:vMerge/>
            <w:tcBorders>
              <w:top w:val="nil"/>
              <w:left w:val="nil"/>
              <w:bottom w:val="dotted" w:sz="4" w:space="0" w:color="000000"/>
              <w:right w:val="nil"/>
            </w:tcBorders>
            <w:vAlign w:val="center"/>
            <w:hideMark/>
          </w:tcPr>
          <w:p w14:paraId="436204BC" w14:textId="77777777" w:rsidR="00C46D76" w:rsidRPr="00C46D76" w:rsidRDefault="00C46D76" w:rsidP="00C46D76">
            <w:pPr>
              <w:spacing w:after="0" w:line="240" w:lineRule="auto"/>
              <w:rPr>
                <w:rFonts w:eastAsia="Times New Roman" w:cs="Calibri"/>
                <w:b/>
                <w:bCs/>
                <w:color w:val="000000"/>
                <w:kern w:val="0"/>
                <w:sz w:val="20"/>
                <w:szCs w:val="20"/>
                <w:lang w:eastAsia="es-CO"/>
              </w:rPr>
            </w:pPr>
          </w:p>
        </w:tc>
        <w:tc>
          <w:tcPr>
            <w:tcW w:w="3788" w:type="dxa"/>
            <w:tcBorders>
              <w:top w:val="nil"/>
              <w:left w:val="nil"/>
              <w:bottom w:val="single" w:sz="4" w:space="0" w:color="auto"/>
              <w:right w:val="single" w:sz="4" w:space="0" w:color="auto"/>
            </w:tcBorders>
            <w:shd w:val="clear" w:color="auto" w:fill="auto"/>
            <w:hideMark/>
          </w:tcPr>
          <w:p w14:paraId="225C87A0"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No existe la figura del Consejo Directivo</w:t>
            </w:r>
          </w:p>
        </w:tc>
        <w:tc>
          <w:tcPr>
            <w:tcW w:w="3037" w:type="dxa"/>
            <w:tcBorders>
              <w:top w:val="nil"/>
              <w:left w:val="nil"/>
              <w:bottom w:val="single" w:sz="4" w:space="0" w:color="auto"/>
              <w:right w:val="single" w:sz="4" w:space="0" w:color="auto"/>
            </w:tcBorders>
            <w:shd w:val="clear" w:color="auto" w:fill="auto"/>
            <w:hideMark/>
          </w:tcPr>
          <w:p w14:paraId="52CBCB1B" w14:textId="1F783BF3"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b/>
                <w:bCs/>
                <w:color w:val="000000"/>
                <w:kern w:val="0"/>
                <w:sz w:val="20"/>
                <w:szCs w:val="20"/>
                <w:u w:val="single"/>
                <w:lang w:eastAsia="es-CO"/>
              </w:rPr>
              <w:t>Composición Consejo Directivo:</w:t>
            </w:r>
            <w:r w:rsidRPr="00C46D76">
              <w:rPr>
                <w:rFonts w:eastAsia="Times New Roman" w:cs="Calibri"/>
                <w:color w:val="000000"/>
                <w:kern w:val="0"/>
                <w:sz w:val="20"/>
                <w:szCs w:val="20"/>
                <w:lang w:eastAsia="es-CO"/>
              </w:rPr>
              <w:br/>
            </w:r>
            <w:r w:rsidRPr="00C46D76">
              <w:rPr>
                <w:rFonts w:eastAsia="Times New Roman" w:cs="Calibri"/>
                <w:color w:val="000000"/>
                <w:kern w:val="0"/>
                <w:sz w:val="20"/>
                <w:szCs w:val="20"/>
                <w:lang w:eastAsia="es-CO"/>
              </w:rPr>
              <w:br/>
            </w:r>
            <w:r w:rsidRPr="00C46D76">
              <w:rPr>
                <w:rFonts w:eastAsia="Times New Roman" w:cs="Calibri"/>
                <w:i/>
                <w:iCs/>
                <w:color w:val="000000"/>
                <w:kern w:val="0"/>
                <w:sz w:val="20"/>
                <w:szCs w:val="20"/>
                <w:lang w:eastAsia="es-CO"/>
              </w:rPr>
              <w:t>Preside</w:t>
            </w:r>
            <w:r w:rsidRPr="00C46D76">
              <w:rPr>
                <w:rFonts w:eastAsia="Times New Roman" w:cs="Calibri"/>
                <w:color w:val="000000"/>
                <w:kern w:val="0"/>
                <w:sz w:val="20"/>
                <w:szCs w:val="20"/>
                <w:lang w:eastAsia="es-CO"/>
              </w:rPr>
              <w:t>: Ministro de Justicia o su representante.</w:t>
            </w:r>
            <w:r w:rsidRPr="00C46D76">
              <w:rPr>
                <w:rFonts w:eastAsia="Times New Roman" w:cs="Calibri"/>
                <w:color w:val="000000"/>
                <w:kern w:val="0"/>
                <w:sz w:val="20"/>
                <w:szCs w:val="20"/>
                <w:lang w:eastAsia="es-CO"/>
              </w:rPr>
              <w:br/>
            </w:r>
            <w:r w:rsidRPr="00C46D76">
              <w:rPr>
                <w:rFonts w:eastAsia="Times New Roman" w:cs="Calibri"/>
                <w:color w:val="000000"/>
                <w:kern w:val="0"/>
                <w:sz w:val="20"/>
                <w:szCs w:val="20"/>
                <w:lang w:eastAsia="es-CO"/>
              </w:rPr>
              <w:br/>
            </w:r>
            <w:r w:rsidRPr="00C46D76">
              <w:rPr>
                <w:rFonts w:eastAsia="Times New Roman" w:cs="Calibri"/>
                <w:i/>
                <w:iCs/>
                <w:color w:val="000000"/>
                <w:kern w:val="0"/>
                <w:sz w:val="20"/>
                <w:szCs w:val="20"/>
                <w:lang w:eastAsia="es-CO"/>
              </w:rPr>
              <w:t>Integra</w:t>
            </w:r>
            <w:r w:rsidRPr="00C46D76">
              <w:rPr>
                <w:rFonts w:eastAsia="Times New Roman" w:cs="Calibri"/>
                <w:color w:val="000000"/>
                <w:kern w:val="0"/>
                <w:sz w:val="20"/>
                <w:szCs w:val="20"/>
                <w:lang w:eastAsia="es-CO"/>
              </w:rPr>
              <w:t>: Representante Instituto Geográfico Agustín Codazzi, Representante de Notarios, Representante de Registradores.</w:t>
            </w:r>
            <w:r w:rsidRPr="00C46D76">
              <w:rPr>
                <w:rFonts w:eastAsia="Times New Roman" w:cs="Calibri"/>
                <w:color w:val="000000"/>
                <w:kern w:val="0"/>
                <w:sz w:val="20"/>
                <w:szCs w:val="20"/>
                <w:lang w:eastAsia="es-CO"/>
              </w:rPr>
              <w:br/>
            </w:r>
            <w:r w:rsidRPr="00C46D76">
              <w:rPr>
                <w:rFonts w:eastAsia="Times New Roman" w:cs="Calibri"/>
                <w:color w:val="000000"/>
                <w:kern w:val="0"/>
                <w:sz w:val="20"/>
                <w:szCs w:val="20"/>
                <w:lang w:eastAsia="es-CO"/>
              </w:rPr>
              <w:br/>
            </w:r>
            <w:r w:rsidRPr="00C46D76">
              <w:rPr>
                <w:rFonts w:eastAsia="Times New Roman" w:cs="Calibri"/>
                <w:i/>
                <w:iCs/>
                <w:color w:val="000000"/>
                <w:kern w:val="0"/>
                <w:sz w:val="20"/>
                <w:szCs w:val="20"/>
                <w:lang w:eastAsia="es-CO"/>
              </w:rPr>
              <w:t>Asiste</w:t>
            </w:r>
            <w:r w:rsidRPr="00C46D76">
              <w:rPr>
                <w:rFonts w:eastAsia="Times New Roman" w:cs="Calibri"/>
                <w:color w:val="000000"/>
                <w:kern w:val="0"/>
                <w:sz w:val="20"/>
                <w:szCs w:val="20"/>
                <w:lang w:eastAsia="es-CO"/>
              </w:rPr>
              <w:t xml:space="preserve">: Superintendente (con derecho a </w:t>
            </w:r>
            <w:r w:rsidR="001D583B" w:rsidRPr="00C46D76">
              <w:rPr>
                <w:rFonts w:eastAsia="Times New Roman" w:cs="Calibri"/>
                <w:color w:val="000000"/>
                <w:kern w:val="0"/>
                <w:sz w:val="20"/>
                <w:szCs w:val="20"/>
                <w:lang w:eastAsia="es-CO"/>
              </w:rPr>
              <w:t>voz,</w:t>
            </w:r>
            <w:r w:rsidRPr="00C46D76">
              <w:rPr>
                <w:rFonts w:eastAsia="Times New Roman" w:cs="Calibri"/>
                <w:color w:val="000000"/>
                <w:kern w:val="0"/>
                <w:sz w:val="20"/>
                <w:szCs w:val="20"/>
                <w:lang w:eastAsia="es-CO"/>
              </w:rPr>
              <w:t xml:space="preserve"> pero sin voto) y Secretario General (secretario del Consejo Directivo)</w:t>
            </w:r>
          </w:p>
        </w:tc>
        <w:tc>
          <w:tcPr>
            <w:tcW w:w="2781" w:type="dxa"/>
            <w:tcBorders>
              <w:top w:val="nil"/>
              <w:left w:val="nil"/>
              <w:bottom w:val="single" w:sz="4" w:space="0" w:color="auto"/>
              <w:right w:val="single" w:sz="4" w:space="0" w:color="auto"/>
            </w:tcBorders>
            <w:shd w:val="clear" w:color="auto" w:fill="auto"/>
            <w:hideMark/>
          </w:tcPr>
          <w:p w14:paraId="6F3BBDAC" w14:textId="5987C666"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b/>
                <w:bCs/>
                <w:color w:val="000000"/>
                <w:kern w:val="0"/>
                <w:sz w:val="20"/>
                <w:szCs w:val="20"/>
                <w:u w:val="single"/>
                <w:lang w:eastAsia="es-CO"/>
              </w:rPr>
              <w:t>Composición Consejo Directivo:</w:t>
            </w:r>
            <w:r w:rsidRPr="00C46D76">
              <w:rPr>
                <w:rFonts w:eastAsia="Times New Roman" w:cs="Calibri"/>
                <w:color w:val="000000"/>
                <w:kern w:val="0"/>
                <w:sz w:val="20"/>
                <w:szCs w:val="20"/>
                <w:lang w:eastAsia="es-CO"/>
              </w:rPr>
              <w:br/>
            </w:r>
            <w:r w:rsidRPr="00C46D76">
              <w:rPr>
                <w:rFonts w:eastAsia="Times New Roman" w:cs="Calibri"/>
                <w:color w:val="000000"/>
                <w:kern w:val="0"/>
                <w:sz w:val="20"/>
                <w:szCs w:val="20"/>
                <w:lang w:eastAsia="es-CO"/>
              </w:rPr>
              <w:br/>
            </w:r>
            <w:r w:rsidRPr="00C46D76">
              <w:rPr>
                <w:rFonts w:eastAsia="Times New Roman" w:cs="Calibri"/>
                <w:i/>
                <w:iCs/>
                <w:color w:val="000000"/>
                <w:kern w:val="0"/>
                <w:sz w:val="20"/>
                <w:szCs w:val="20"/>
                <w:lang w:eastAsia="es-CO"/>
              </w:rPr>
              <w:t>Preside</w:t>
            </w:r>
            <w:r w:rsidRPr="00C46D76">
              <w:rPr>
                <w:rFonts w:eastAsia="Times New Roman" w:cs="Calibri"/>
                <w:color w:val="000000"/>
                <w:kern w:val="0"/>
                <w:sz w:val="20"/>
                <w:szCs w:val="20"/>
                <w:lang w:eastAsia="es-CO"/>
              </w:rPr>
              <w:t>: Ministro de Justicia o su delegado.</w:t>
            </w:r>
            <w:r w:rsidRPr="00C46D76">
              <w:rPr>
                <w:rFonts w:eastAsia="Times New Roman" w:cs="Calibri"/>
                <w:color w:val="000000"/>
                <w:kern w:val="0"/>
                <w:sz w:val="20"/>
                <w:szCs w:val="20"/>
                <w:lang w:eastAsia="es-CO"/>
              </w:rPr>
              <w:br/>
            </w:r>
            <w:r w:rsidRPr="00C46D76">
              <w:rPr>
                <w:rFonts w:eastAsia="Times New Roman" w:cs="Calibri"/>
                <w:color w:val="000000"/>
                <w:kern w:val="0"/>
                <w:sz w:val="20"/>
                <w:szCs w:val="20"/>
                <w:lang w:eastAsia="es-CO"/>
              </w:rPr>
              <w:br/>
            </w:r>
            <w:r w:rsidRPr="00C46D76">
              <w:rPr>
                <w:rFonts w:eastAsia="Times New Roman" w:cs="Calibri"/>
                <w:i/>
                <w:iCs/>
                <w:color w:val="000000"/>
                <w:kern w:val="0"/>
                <w:sz w:val="20"/>
                <w:szCs w:val="20"/>
                <w:lang w:eastAsia="es-CO"/>
              </w:rPr>
              <w:t>Integra</w:t>
            </w:r>
            <w:r w:rsidRPr="00C46D76">
              <w:rPr>
                <w:rFonts w:eastAsia="Times New Roman" w:cs="Calibri"/>
                <w:color w:val="000000"/>
                <w:kern w:val="0"/>
                <w:sz w:val="20"/>
                <w:szCs w:val="20"/>
                <w:lang w:eastAsia="es-CO"/>
              </w:rPr>
              <w:t>: Delegado del Instituto Geográfico Nacional Agustín Codazzi, Representante de los Notarios con un primero y un segundo suplente, Representante de los Registradores con un primero y segundo suplente.</w:t>
            </w:r>
            <w:r w:rsidRPr="00C46D76">
              <w:rPr>
                <w:rFonts w:eastAsia="Times New Roman" w:cs="Calibri"/>
                <w:color w:val="000000"/>
                <w:kern w:val="0"/>
                <w:sz w:val="20"/>
                <w:szCs w:val="20"/>
                <w:lang w:eastAsia="es-CO"/>
              </w:rPr>
              <w:br/>
            </w:r>
            <w:r w:rsidRPr="00C46D76">
              <w:rPr>
                <w:rFonts w:eastAsia="Times New Roman" w:cs="Calibri"/>
                <w:color w:val="000000"/>
                <w:kern w:val="0"/>
                <w:sz w:val="20"/>
                <w:szCs w:val="20"/>
                <w:lang w:eastAsia="es-CO"/>
              </w:rPr>
              <w:br/>
            </w:r>
            <w:r w:rsidRPr="00C46D76">
              <w:rPr>
                <w:rFonts w:eastAsia="Times New Roman" w:cs="Calibri"/>
                <w:i/>
                <w:iCs/>
                <w:color w:val="000000"/>
                <w:kern w:val="0"/>
                <w:sz w:val="20"/>
                <w:szCs w:val="20"/>
                <w:lang w:eastAsia="es-CO"/>
              </w:rPr>
              <w:t>Asiste</w:t>
            </w:r>
            <w:r w:rsidRPr="00C46D76">
              <w:rPr>
                <w:rFonts w:eastAsia="Times New Roman" w:cs="Calibri"/>
                <w:color w:val="000000"/>
                <w:kern w:val="0"/>
                <w:sz w:val="20"/>
                <w:szCs w:val="20"/>
                <w:lang w:eastAsia="es-CO"/>
              </w:rPr>
              <w:t xml:space="preserve">: Superintendente (con derecho a </w:t>
            </w:r>
            <w:r w:rsidR="001D583B" w:rsidRPr="00C46D76">
              <w:rPr>
                <w:rFonts w:eastAsia="Times New Roman" w:cs="Calibri"/>
                <w:color w:val="000000"/>
                <w:kern w:val="0"/>
                <w:sz w:val="20"/>
                <w:szCs w:val="20"/>
                <w:lang w:eastAsia="es-CO"/>
              </w:rPr>
              <w:t>voz,</w:t>
            </w:r>
            <w:r w:rsidRPr="00C46D76">
              <w:rPr>
                <w:rFonts w:eastAsia="Times New Roman" w:cs="Calibri"/>
                <w:color w:val="000000"/>
                <w:kern w:val="0"/>
                <w:sz w:val="20"/>
                <w:szCs w:val="20"/>
                <w:lang w:eastAsia="es-CO"/>
              </w:rPr>
              <w:t xml:space="preserve"> pero sin voto) y Secretario General (secretario del Consejo Directivo)</w:t>
            </w:r>
          </w:p>
        </w:tc>
        <w:tc>
          <w:tcPr>
            <w:tcW w:w="3260" w:type="dxa"/>
            <w:tcBorders>
              <w:top w:val="nil"/>
              <w:left w:val="nil"/>
              <w:bottom w:val="single" w:sz="4" w:space="0" w:color="auto"/>
              <w:right w:val="single" w:sz="4" w:space="0" w:color="auto"/>
            </w:tcBorders>
            <w:shd w:val="clear" w:color="auto" w:fill="auto"/>
            <w:hideMark/>
          </w:tcPr>
          <w:p w14:paraId="61E85AC8" w14:textId="6B4CB37C"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b/>
                <w:bCs/>
                <w:color w:val="000000"/>
                <w:kern w:val="0"/>
                <w:sz w:val="20"/>
                <w:szCs w:val="20"/>
                <w:u w:val="single"/>
                <w:lang w:eastAsia="es-CO"/>
              </w:rPr>
              <w:t>Composición Consejo Directivo:</w:t>
            </w:r>
            <w:r w:rsidRPr="00C46D76">
              <w:rPr>
                <w:rFonts w:eastAsia="Times New Roman" w:cs="Calibri"/>
                <w:color w:val="000000"/>
                <w:kern w:val="0"/>
                <w:sz w:val="20"/>
                <w:szCs w:val="20"/>
                <w:lang w:eastAsia="es-CO"/>
              </w:rPr>
              <w:br/>
              <w:t xml:space="preserve"> </w:t>
            </w:r>
            <w:r w:rsidRPr="00C46D76">
              <w:rPr>
                <w:rFonts w:eastAsia="Times New Roman" w:cs="Calibri"/>
                <w:color w:val="000000"/>
                <w:kern w:val="0"/>
                <w:sz w:val="20"/>
                <w:szCs w:val="20"/>
                <w:lang w:eastAsia="es-CO"/>
              </w:rPr>
              <w:br/>
            </w:r>
            <w:r w:rsidRPr="00C46D76">
              <w:rPr>
                <w:rFonts w:eastAsia="Times New Roman" w:cs="Calibri"/>
                <w:i/>
                <w:iCs/>
                <w:color w:val="000000"/>
                <w:kern w:val="0"/>
                <w:sz w:val="20"/>
                <w:szCs w:val="20"/>
                <w:lang w:eastAsia="es-CO"/>
              </w:rPr>
              <w:t>Preside:</w:t>
            </w:r>
            <w:r w:rsidRPr="00C46D76">
              <w:rPr>
                <w:rFonts w:eastAsia="Times New Roman" w:cs="Calibri"/>
                <w:color w:val="000000"/>
                <w:kern w:val="0"/>
                <w:sz w:val="20"/>
                <w:szCs w:val="20"/>
                <w:lang w:eastAsia="es-CO"/>
              </w:rPr>
              <w:t xml:space="preserve"> Ministro de Justicia o su delegado.</w:t>
            </w:r>
            <w:r w:rsidRPr="00C46D76">
              <w:rPr>
                <w:rFonts w:eastAsia="Times New Roman" w:cs="Calibri"/>
                <w:color w:val="000000"/>
                <w:kern w:val="0"/>
                <w:sz w:val="20"/>
                <w:szCs w:val="20"/>
                <w:lang w:eastAsia="es-CO"/>
              </w:rPr>
              <w:br/>
            </w:r>
            <w:r w:rsidRPr="00C46D76">
              <w:rPr>
                <w:rFonts w:eastAsia="Times New Roman" w:cs="Calibri"/>
                <w:color w:val="000000"/>
                <w:kern w:val="0"/>
                <w:sz w:val="20"/>
                <w:szCs w:val="20"/>
                <w:lang w:eastAsia="es-CO"/>
              </w:rPr>
              <w:br/>
            </w:r>
            <w:r w:rsidR="001D583B" w:rsidRPr="00C46D76">
              <w:rPr>
                <w:rFonts w:eastAsia="Times New Roman" w:cs="Calibri"/>
                <w:i/>
                <w:iCs/>
                <w:color w:val="000000"/>
                <w:kern w:val="0"/>
                <w:sz w:val="20"/>
                <w:szCs w:val="20"/>
                <w:lang w:eastAsia="es-CO"/>
              </w:rPr>
              <w:t>Integra:</w:t>
            </w:r>
            <w:r w:rsidR="001D583B" w:rsidRPr="00C46D76">
              <w:rPr>
                <w:rFonts w:eastAsia="Times New Roman" w:cs="Calibri"/>
                <w:color w:val="000000"/>
                <w:kern w:val="0"/>
                <w:sz w:val="20"/>
                <w:szCs w:val="20"/>
                <w:lang w:eastAsia="es-CO"/>
              </w:rPr>
              <w:t xml:space="preserve"> Delegado</w:t>
            </w:r>
            <w:r w:rsidRPr="00C46D76">
              <w:rPr>
                <w:rFonts w:eastAsia="Times New Roman" w:cs="Calibri"/>
                <w:color w:val="000000"/>
                <w:kern w:val="0"/>
                <w:sz w:val="20"/>
                <w:szCs w:val="20"/>
                <w:lang w:eastAsia="es-CO"/>
              </w:rPr>
              <w:t xml:space="preserve"> del Instituto Geográfico Nacional Agustín Codazzi, Representante de los Notarios con un primero y un segundo suplente, Representante de los Registradores con un primero y segundo suplente.</w:t>
            </w:r>
            <w:r w:rsidRPr="00C46D76">
              <w:rPr>
                <w:rFonts w:eastAsia="Times New Roman" w:cs="Calibri"/>
                <w:color w:val="000000"/>
                <w:kern w:val="0"/>
                <w:sz w:val="20"/>
                <w:szCs w:val="20"/>
                <w:lang w:eastAsia="es-CO"/>
              </w:rPr>
              <w:br/>
            </w:r>
            <w:r w:rsidRPr="00C46D76">
              <w:rPr>
                <w:rFonts w:eastAsia="Times New Roman" w:cs="Calibri"/>
                <w:color w:val="000000"/>
                <w:kern w:val="0"/>
                <w:sz w:val="20"/>
                <w:szCs w:val="20"/>
                <w:lang w:eastAsia="es-CO"/>
              </w:rPr>
              <w:br/>
            </w:r>
            <w:r w:rsidRPr="00C46D76">
              <w:rPr>
                <w:rFonts w:eastAsia="Times New Roman" w:cs="Calibri"/>
                <w:i/>
                <w:iCs/>
                <w:color w:val="000000"/>
                <w:kern w:val="0"/>
                <w:sz w:val="20"/>
                <w:szCs w:val="20"/>
                <w:lang w:eastAsia="es-CO"/>
              </w:rPr>
              <w:t>Asiste:</w:t>
            </w:r>
            <w:r w:rsidRPr="00C46D76">
              <w:rPr>
                <w:rFonts w:eastAsia="Times New Roman" w:cs="Calibri"/>
                <w:color w:val="000000"/>
                <w:kern w:val="0"/>
                <w:sz w:val="20"/>
                <w:szCs w:val="20"/>
                <w:lang w:eastAsia="es-CO"/>
              </w:rPr>
              <w:t xml:space="preserve"> Superintendente (con derecho a </w:t>
            </w:r>
            <w:r w:rsidR="001D583B" w:rsidRPr="00C46D76">
              <w:rPr>
                <w:rFonts w:eastAsia="Times New Roman" w:cs="Calibri"/>
                <w:color w:val="000000"/>
                <w:kern w:val="0"/>
                <w:sz w:val="20"/>
                <w:szCs w:val="20"/>
                <w:lang w:eastAsia="es-CO"/>
              </w:rPr>
              <w:t>voz,</w:t>
            </w:r>
            <w:r w:rsidRPr="00C46D76">
              <w:rPr>
                <w:rFonts w:eastAsia="Times New Roman" w:cs="Calibri"/>
                <w:color w:val="000000"/>
                <w:kern w:val="0"/>
                <w:sz w:val="20"/>
                <w:szCs w:val="20"/>
                <w:lang w:eastAsia="es-CO"/>
              </w:rPr>
              <w:t xml:space="preserve"> pero sin voto) y Secretario General (secretario del Consejo Directivo)</w:t>
            </w:r>
          </w:p>
        </w:tc>
        <w:tc>
          <w:tcPr>
            <w:tcW w:w="2552" w:type="dxa"/>
            <w:tcBorders>
              <w:top w:val="nil"/>
              <w:left w:val="nil"/>
              <w:bottom w:val="single" w:sz="4" w:space="0" w:color="auto"/>
              <w:right w:val="single" w:sz="4" w:space="0" w:color="auto"/>
            </w:tcBorders>
            <w:shd w:val="clear" w:color="auto" w:fill="auto"/>
            <w:hideMark/>
          </w:tcPr>
          <w:p w14:paraId="29EF88B1"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b/>
                <w:bCs/>
                <w:color w:val="000000"/>
                <w:kern w:val="0"/>
                <w:sz w:val="20"/>
                <w:szCs w:val="20"/>
                <w:u w:val="single"/>
                <w:lang w:eastAsia="es-CO"/>
              </w:rPr>
              <w:t>Composición Junta Directiva (suprimida por Decreto):</w:t>
            </w:r>
            <w:r w:rsidRPr="00C46D76">
              <w:rPr>
                <w:rFonts w:eastAsia="Times New Roman" w:cs="Calibri"/>
                <w:color w:val="000000"/>
                <w:kern w:val="0"/>
                <w:sz w:val="20"/>
                <w:szCs w:val="20"/>
                <w:lang w:eastAsia="es-CO"/>
              </w:rPr>
              <w:br/>
            </w:r>
            <w:r w:rsidRPr="00C46D76">
              <w:rPr>
                <w:rFonts w:eastAsia="Times New Roman" w:cs="Calibri"/>
                <w:color w:val="000000"/>
                <w:kern w:val="0"/>
                <w:sz w:val="20"/>
                <w:szCs w:val="20"/>
                <w:lang w:eastAsia="es-CO"/>
              </w:rPr>
              <w:br/>
            </w:r>
            <w:r w:rsidRPr="00C46D76">
              <w:rPr>
                <w:rFonts w:eastAsia="Times New Roman" w:cs="Calibri"/>
                <w:i/>
                <w:iCs/>
                <w:color w:val="000000"/>
                <w:kern w:val="0"/>
                <w:sz w:val="20"/>
                <w:szCs w:val="20"/>
                <w:lang w:eastAsia="es-CO"/>
              </w:rPr>
              <w:t>Preside</w:t>
            </w:r>
            <w:r w:rsidRPr="00C46D76">
              <w:rPr>
                <w:rFonts w:eastAsia="Times New Roman" w:cs="Calibri"/>
                <w:color w:val="000000"/>
                <w:kern w:val="0"/>
                <w:sz w:val="20"/>
                <w:szCs w:val="20"/>
                <w:lang w:eastAsia="es-CO"/>
              </w:rPr>
              <w:t>: Ministro de Justicia o su delegado.</w:t>
            </w:r>
            <w:r w:rsidRPr="00C46D76">
              <w:rPr>
                <w:rFonts w:eastAsia="Times New Roman" w:cs="Calibri"/>
                <w:color w:val="000000"/>
                <w:kern w:val="0"/>
                <w:sz w:val="20"/>
                <w:szCs w:val="20"/>
                <w:lang w:eastAsia="es-CO"/>
              </w:rPr>
              <w:br/>
            </w:r>
            <w:r w:rsidRPr="00C46D76">
              <w:rPr>
                <w:rFonts w:eastAsia="Times New Roman" w:cs="Calibri"/>
                <w:color w:val="000000"/>
                <w:kern w:val="0"/>
                <w:sz w:val="20"/>
                <w:szCs w:val="20"/>
                <w:lang w:eastAsia="es-CO"/>
              </w:rPr>
              <w:br/>
            </w:r>
            <w:r w:rsidRPr="00C46D76">
              <w:rPr>
                <w:rFonts w:eastAsia="Times New Roman" w:cs="Calibri"/>
                <w:i/>
                <w:iCs/>
                <w:color w:val="000000"/>
                <w:kern w:val="0"/>
                <w:sz w:val="20"/>
                <w:szCs w:val="20"/>
                <w:lang w:eastAsia="es-CO"/>
              </w:rPr>
              <w:t xml:space="preserve">Integra: </w:t>
            </w:r>
            <w:r w:rsidRPr="00C46D76">
              <w:rPr>
                <w:rFonts w:eastAsia="Times New Roman" w:cs="Calibri"/>
                <w:color w:val="000000"/>
                <w:kern w:val="0"/>
                <w:sz w:val="20"/>
                <w:szCs w:val="20"/>
                <w:lang w:eastAsia="es-CO"/>
              </w:rPr>
              <w:t>Dos delegados designados por el Presidente de la República, Director del Instituto Geográfico Nacional Agustín Codazzi o en su defecto el Secretario General de la Entidad, Sendos representantes de los Notarios y Registradores.</w:t>
            </w:r>
            <w:r w:rsidRPr="00C46D76">
              <w:rPr>
                <w:rFonts w:eastAsia="Times New Roman" w:cs="Calibri"/>
                <w:color w:val="000000"/>
                <w:kern w:val="0"/>
                <w:sz w:val="20"/>
                <w:szCs w:val="20"/>
                <w:lang w:eastAsia="es-CO"/>
              </w:rPr>
              <w:br/>
            </w:r>
            <w:r w:rsidRPr="00C46D76">
              <w:rPr>
                <w:rFonts w:eastAsia="Times New Roman" w:cs="Calibri"/>
                <w:color w:val="000000"/>
                <w:kern w:val="0"/>
                <w:sz w:val="20"/>
                <w:szCs w:val="20"/>
                <w:lang w:eastAsia="es-CO"/>
              </w:rPr>
              <w:br/>
            </w:r>
            <w:r w:rsidRPr="00C46D76">
              <w:rPr>
                <w:rFonts w:eastAsia="Times New Roman" w:cs="Calibri"/>
                <w:i/>
                <w:iCs/>
                <w:color w:val="000000"/>
                <w:kern w:val="0"/>
                <w:sz w:val="20"/>
                <w:szCs w:val="20"/>
                <w:lang w:eastAsia="es-CO"/>
              </w:rPr>
              <w:t>Asiste:</w:t>
            </w:r>
            <w:r w:rsidRPr="00C46D76">
              <w:rPr>
                <w:rFonts w:eastAsia="Times New Roman" w:cs="Calibri"/>
                <w:color w:val="000000"/>
                <w:kern w:val="0"/>
                <w:sz w:val="20"/>
                <w:szCs w:val="20"/>
                <w:lang w:eastAsia="es-CO"/>
              </w:rPr>
              <w:t xml:space="preserve"> Superintendente (con derecho a voz pero sin voto) y Secretario General (secretario del Consejo Directivo).</w:t>
            </w:r>
            <w:r w:rsidRPr="00C46D76">
              <w:rPr>
                <w:rFonts w:eastAsia="Times New Roman" w:cs="Calibri"/>
                <w:color w:val="000000"/>
                <w:kern w:val="0"/>
                <w:sz w:val="20"/>
                <w:szCs w:val="20"/>
                <w:lang w:eastAsia="es-CO"/>
              </w:rPr>
              <w:br/>
            </w:r>
            <w:r w:rsidRPr="00C46D76">
              <w:rPr>
                <w:rFonts w:eastAsia="Times New Roman" w:cs="Calibri"/>
                <w:color w:val="000000"/>
                <w:kern w:val="0"/>
                <w:sz w:val="20"/>
                <w:szCs w:val="20"/>
                <w:lang w:eastAsia="es-CO"/>
              </w:rPr>
              <w:br/>
            </w:r>
            <w:r w:rsidRPr="00C46D76">
              <w:rPr>
                <w:rFonts w:eastAsia="Times New Roman" w:cs="Calibri"/>
                <w:b/>
                <w:bCs/>
                <w:color w:val="1F4E78"/>
                <w:kern w:val="0"/>
                <w:sz w:val="20"/>
                <w:szCs w:val="20"/>
                <w:lang w:eastAsia="es-CO"/>
              </w:rPr>
              <w:t>*Al ser suprimida la Junta Directiva las funciones de ésta son ejercidas por el Superintendente.</w:t>
            </w:r>
          </w:p>
        </w:tc>
        <w:tc>
          <w:tcPr>
            <w:tcW w:w="2693" w:type="dxa"/>
            <w:tcBorders>
              <w:top w:val="nil"/>
              <w:left w:val="nil"/>
              <w:bottom w:val="single" w:sz="4" w:space="0" w:color="auto"/>
              <w:right w:val="single" w:sz="4" w:space="0" w:color="auto"/>
            </w:tcBorders>
            <w:shd w:val="clear" w:color="auto" w:fill="auto"/>
            <w:hideMark/>
          </w:tcPr>
          <w:p w14:paraId="655BC690" w14:textId="4C5E7E7F"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b/>
                <w:bCs/>
                <w:color w:val="000000"/>
                <w:kern w:val="0"/>
                <w:sz w:val="20"/>
                <w:szCs w:val="20"/>
                <w:u w:val="single"/>
                <w:lang w:eastAsia="es-CO"/>
              </w:rPr>
              <w:t>Composición Consejo Directivo:</w:t>
            </w:r>
            <w:r w:rsidRPr="00C46D76">
              <w:rPr>
                <w:rFonts w:eastAsia="Times New Roman" w:cs="Calibri"/>
                <w:b/>
                <w:bCs/>
                <w:color w:val="000000"/>
                <w:kern w:val="0"/>
                <w:sz w:val="20"/>
                <w:szCs w:val="20"/>
                <w:u w:val="single"/>
                <w:lang w:eastAsia="es-CO"/>
              </w:rPr>
              <w:br/>
            </w:r>
            <w:r w:rsidRPr="00C46D76">
              <w:rPr>
                <w:rFonts w:eastAsia="Times New Roman" w:cs="Calibri"/>
                <w:b/>
                <w:bCs/>
                <w:color w:val="000000"/>
                <w:kern w:val="0"/>
                <w:sz w:val="20"/>
                <w:szCs w:val="20"/>
                <w:u w:val="single"/>
                <w:lang w:eastAsia="es-CO"/>
              </w:rPr>
              <w:br/>
            </w:r>
            <w:r w:rsidRPr="00C46D76">
              <w:rPr>
                <w:rFonts w:eastAsia="Times New Roman" w:cs="Calibri"/>
                <w:i/>
                <w:iCs/>
                <w:color w:val="000000"/>
                <w:kern w:val="0"/>
                <w:sz w:val="20"/>
                <w:szCs w:val="20"/>
                <w:lang w:eastAsia="es-CO"/>
              </w:rPr>
              <w:t>Preside</w:t>
            </w:r>
            <w:r w:rsidRPr="00C46D76">
              <w:rPr>
                <w:rFonts w:eastAsia="Times New Roman" w:cs="Calibri"/>
                <w:color w:val="000000"/>
                <w:kern w:val="0"/>
                <w:sz w:val="20"/>
                <w:szCs w:val="20"/>
                <w:lang w:eastAsia="es-CO"/>
              </w:rPr>
              <w:t>: Ministro de Justicia o viceministro</w:t>
            </w:r>
            <w:r w:rsidRPr="00C46D76">
              <w:rPr>
                <w:rFonts w:eastAsia="Times New Roman" w:cs="Calibri"/>
                <w:color w:val="000000"/>
                <w:kern w:val="0"/>
                <w:sz w:val="20"/>
                <w:szCs w:val="20"/>
                <w:lang w:eastAsia="es-CO"/>
              </w:rPr>
              <w:br/>
            </w:r>
            <w:r w:rsidRPr="00C46D76">
              <w:rPr>
                <w:rFonts w:eastAsia="Times New Roman" w:cs="Calibri"/>
                <w:color w:val="000000"/>
                <w:kern w:val="0"/>
                <w:sz w:val="20"/>
                <w:szCs w:val="20"/>
                <w:lang w:eastAsia="es-CO"/>
              </w:rPr>
              <w:br/>
            </w:r>
            <w:r w:rsidRPr="00C46D76">
              <w:rPr>
                <w:rFonts w:eastAsia="Times New Roman" w:cs="Calibri"/>
                <w:i/>
                <w:iCs/>
                <w:color w:val="000000"/>
                <w:kern w:val="0"/>
                <w:sz w:val="20"/>
                <w:szCs w:val="20"/>
                <w:lang w:eastAsia="es-CO"/>
              </w:rPr>
              <w:t xml:space="preserve">Integra: </w:t>
            </w:r>
            <w:r w:rsidRPr="00C46D76">
              <w:rPr>
                <w:rFonts w:eastAsia="Times New Roman" w:cs="Calibri"/>
                <w:color w:val="000000"/>
                <w:kern w:val="0"/>
                <w:sz w:val="20"/>
                <w:szCs w:val="20"/>
                <w:lang w:eastAsia="es-CO"/>
              </w:rPr>
              <w:t xml:space="preserve">Jefe del Departamento Administrativo Nacional de Estadística - DANE, Director del Instituto Geográfico Nacional Agustín Codazzi o en su defecto el Secretario General de la Entidad, Representante del Colegio de Notarios, Representante del Colegio de Registradores de </w:t>
            </w:r>
            <w:r w:rsidR="001D583B" w:rsidRPr="00C46D76">
              <w:rPr>
                <w:rFonts w:eastAsia="Times New Roman" w:cs="Calibri"/>
                <w:color w:val="000000"/>
                <w:kern w:val="0"/>
                <w:sz w:val="20"/>
                <w:szCs w:val="20"/>
                <w:lang w:eastAsia="es-CO"/>
              </w:rPr>
              <w:t>Instrumentos</w:t>
            </w:r>
            <w:r w:rsidRPr="00C46D76">
              <w:rPr>
                <w:rFonts w:eastAsia="Times New Roman" w:cs="Calibri"/>
                <w:color w:val="000000"/>
                <w:kern w:val="0"/>
                <w:sz w:val="20"/>
                <w:szCs w:val="20"/>
                <w:lang w:eastAsia="es-CO"/>
              </w:rPr>
              <w:t xml:space="preserve"> Públicos, dos </w:t>
            </w:r>
            <w:r w:rsidR="001D583B" w:rsidRPr="00C46D76">
              <w:rPr>
                <w:rFonts w:eastAsia="Times New Roman" w:cs="Calibri"/>
                <w:color w:val="000000"/>
                <w:kern w:val="0"/>
                <w:sz w:val="20"/>
                <w:szCs w:val="20"/>
                <w:lang w:eastAsia="es-CO"/>
              </w:rPr>
              <w:t>representantes</w:t>
            </w:r>
            <w:r w:rsidRPr="00C46D76">
              <w:rPr>
                <w:rFonts w:eastAsia="Times New Roman" w:cs="Calibri"/>
                <w:color w:val="000000"/>
                <w:kern w:val="0"/>
                <w:sz w:val="20"/>
                <w:szCs w:val="20"/>
                <w:lang w:eastAsia="es-CO"/>
              </w:rPr>
              <w:t xml:space="preserve"> del Presidente de la República.</w:t>
            </w:r>
            <w:r w:rsidRPr="00C46D76">
              <w:rPr>
                <w:rFonts w:eastAsia="Times New Roman" w:cs="Calibri"/>
                <w:color w:val="000000"/>
                <w:kern w:val="0"/>
                <w:sz w:val="20"/>
                <w:szCs w:val="20"/>
                <w:lang w:eastAsia="es-CO"/>
              </w:rPr>
              <w:br/>
            </w:r>
            <w:r w:rsidRPr="00C46D76">
              <w:rPr>
                <w:rFonts w:eastAsia="Times New Roman" w:cs="Calibri"/>
                <w:color w:val="000000"/>
                <w:kern w:val="0"/>
                <w:sz w:val="20"/>
                <w:szCs w:val="20"/>
                <w:lang w:eastAsia="es-CO"/>
              </w:rPr>
              <w:br/>
            </w:r>
            <w:r w:rsidRPr="00C46D76">
              <w:rPr>
                <w:rFonts w:eastAsia="Times New Roman" w:cs="Calibri"/>
                <w:i/>
                <w:iCs/>
                <w:color w:val="000000"/>
                <w:kern w:val="0"/>
                <w:sz w:val="20"/>
                <w:szCs w:val="20"/>
                <w:lang w:eastAsia="es-CO"/>
              </w:rPr>
              <w:t>Asiste:</w:t>
            </w:r>
            <w:r w:rsidRPr="00C46D76">
              <w:rPr>
                <w:rFonts w:eastAsia="Times New Roman" w:cs="Calibri"/>
                <w:color w:val="000000"/>
                <w:kern w:val="0"/>
                <w:sz w:val="20"/>
                <w:szCs w:val="20"/>
                <w:lang w:eastAsia="es-CO"/>
              </w:rPr>
              <w:t xml:space="preserve"> Superintendente (con derecho a voz pero sin voto) y Secretario General (secretario del Consejo Directivo).</w:t>
            </w:r>
          </w:p>
        </w:tc>
        <w:tc>
          <w:tcPr>
            <w:tcW w:w="2551" w:type="dxa"/>
            <w:tcBorders>
              <w:top w:val="nil"/>
              <w:left w:val="nil"/>
              <w:bottom w:val="single" w:sz="4" w:space="0" w:color="auto"/>
              <w:right w:val="nil"/>
            </w:tcBorders>
            <w:shd w:val="clear" w:color="auto" w:fill="auto"/>
            <w:hideMark/>
          </w:tcPr>
          <w:p w14:paraId="0CDD8178" w14:textId="15018240"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b/>
                <w:bCs/>
                <w:color w:val="000000"/>
                <w:kern w:val="0"/>
                <w:sz w:val="20"/>
                <w:szCs w:val="20"/>
                <w:u w:val="single"/>
                <w:lang w:eastAsia="es-CO"/>
              </w:rPr>
              <w:t>Composición Consejo Directivo:</w:t>
            </w:r>
            <w:r w:rsidRPr="00C46D76">
              <w:rPr>
                <w:rFonts w:eastAsia="Times New Roman" w:cs="Calibri"/>
                <w:color w:val="000000"/>
                <w:kern w:val="0"/>
                <w:sz w:val="20"/>
                <w:szCs w:val="20"/>
                <w:lang w:eastAsia="es-CO"/>
              </w:rPr>
              <w:br/>
            </w:r>
            <w:r w:rsidRPr="00C46D76">
              <w:rPr>
                <w:rFonts w:eastAsia="Times New Roman" w:cs="Calibri"/>
                <w:color w:val="000000"/>
                <w:kern w:val="0"/>
                <w:sz w:val="20"/>
                <w:szCs w:val="20"/>
                <w:lang w:eastAsia="es-CO"/>
              </w:rPr>
              <w:br/>
            </w:r>
            <w:r w:rsidRPr="00C46D76">
              <w:rPr>
                <w:rFonts w:eastAsia="Times New Roman" w:cs="Calibri"/>
                <w:i/>
                <w:iCs/>
                <w:color w:val="000000"/>
                <w:kern w:val="0"/>
                <w:sz w:val="20"/>
                <w:szCs w:val="20"/>
                <w:lang w:eastAsia="es-CO"/>
              </w:rPr>
              <w:t>Preside:</w:t>
            </w:r>
            <w:r w:rsidRPr="00C46D76">
              <w:rPr>
                <w:rFonts w:eastAsia="Times New Roman" w:cs="Calibri"/>
                <w:color w:val="000000"/>
                <w:kern w:val="0"/>
                <w:sz w:val="20"/>
                <w:szCs w:val="20"/>
                <w:lang w:eastAsia="es-CO"/>
              </w:rPr>
              <w:t xml:space="preserve"> Ministro de Justicia o viceministro</w:t>
            </w:r>
            <w:r w:rsidRPr="00C46D76">
              <w:rPr>
                <w:rFonts w:eastAsia="Times New Roman" w:cs="Calibri"/>
                <w:color w:val="000000"/>
                <w:kern w:val="0"/>
                <w:sz w:val="20"/>
                <w:szCs w:val="20"/>
                <w:lang w:eastAsia="es-CO"/>
              </w:rPr>
              <w:br/>
            </w:r>
            <w:r w:rsidRPr="00C46D76">
              <w:rPr>
                <w:rFonts w:eastAsia="Times New Roman" w:cs="Calibri"/>
                <w:color w:val="000000"/>
                <w:kern w:val="0"/>
                <w:sz w:val="20"/>
                <w:szCs w:val="20"/>
                <w:lang w:eastAsia="es-CO"/>
              </w:rPr>
              <w:br/>
            </w:r>
            <w:r w:rsidRPr="00C46D76">
              <w:rPr>
                <w:rFonts w:eastAsia="Times New Roman" w:cs="Calibri"/>
                <w:i/>
                <w:iCs/>
                <w:color w:val="000000"/>
                <w:kern w:val="0"/>
                <w:sz w:val="20"/>
                <w:szCs w:val="20"/>
                <w:lang w:eastAsia="es-CO"/>
              </w:rPr>
              <w:t>Integra</w:t>
            </w:r>
            <w:r w:rsidRPr="00C46D76">
              <w:rPr>
                <w:rFonts w:eastAsia="Times New Roman" w:cs="Calibri"/>
                <w:color w:val="000000"/>
                <w:kern w:val="0"/>
                <w:sz w:val="20"/>
                <w:szCs w:val="20"/>
                <w:lang w:eastAsia="es-CO"/>
              </w:rPr>
              <w:t xml:space="preserve">: Jefe del Departamento Administrativo Nacional de Estadística - DANE,  Director del Instituto Geográfico Nacional Agustín Codazzi o en su defecto el Secretario General de la Entidad, Representante del Colegio de Notarios, Representante del Colegio de Registradores de </w:t>
            </w:r>
            <w:r w:rsidR="001D583B" w:rsidRPr="00C46D76">
              <w:rPr>
                <w:rFonts w:eastAsia="Times New Roman" w:cs="Calibri"/>
                <w:color w:val="000000"/>
                <w:kern w:val="0"/>
                <w:sz w:val="20"/>
                <w:szCs w:val="20"/>
                <w:lang w:eastAsia="es-CO"/>
              </w:rPr>
              <w:t>Instrumentos</w:t>
            </w:r>
            <w:r w:rsidRPr="00C46D76">
              <w:rPr>
                <w:rFonts w:eastAsia="Times New Roman" w:cs="Calibri"/>
                <w:color w:val="000000"/>
                <w:kern w:val="0"/>
                <w:sz w:val="20"/>
                <w:szCs w:val="20"/>
                <w:lang w:eastAsia="es-CO"/>
              </w:rPr>
              <w:t xml:space="preserve"> Públicos, dos </w:t>
            </w:r>
            <w:r w:rsidR="001D583B" w:rsidRPr="00C46D76">
              <w:rPr>
                <w:rFonts w:eastAsia="Times New Roman" w:cs="Calibri"/>
                <w:color w:val="000000"/>
                <w:kern w:val="0"/>
                <w:sz w:val="20"/>
                <w:szCs w:val="20"/>
                <w:lang w:eastAsia="es-CO"/>
              </w:rPr>
              <w:t>representantes</w:t>
            </w:r>
            <w:r w:rsidRPr="00C46D76">
              <w:rPr>
                <w:rFonts w:eastAsia="Times New Roman" w:cs="Calibri"/>
                <w:color w:val="000000"/>
                <w:kern w:val="0"/>
                <w:sz w:val="20"/>
                <w:szCs w:val="20"/>
                <w:lang w:eastAsia="es-CO"/>
              </w:rPr>
              <w:t xml:space="preserve"> del Presidente de la República.</w:t>
            </w:r>
            <w:r w:rsidRPr="00C46D76">
              <w:rPr>
                <w:rFonts w:eastAsia="Times New Roman" w:cs="Calibri"/>
                <w:color w:val="000000"/>
                <w:kern w:val="0"/>
                <w:sz w:val="20"/>
                <w:szCs w:val="20"/>
                <w:lang w:eastAsia="es-CO"/>
              </w:rPr>
              <w:br/>
            </w:r>
            <w:r w:rsidRPr="00C46D76">
              <w:rPr>
                <w:rFonts w:eastAsia="Times New Roman" w:cs="Calibri"/>
                <w:color w:val="000000"/>
                <w:kern w:val="0"/>
                <w:sz w:val="20"/>
                <w:szCs w:val="20"/>
                <w:lang w:eastAsia="es-CO"/>
              </w:rPr>
              <w:br/>
            </w:r>
            <w:r w:rsidRPr="00C46D76">
              <w:rPr>
                <w:rFonts w:eastAsia="Times New Roman" w:cs="Calibri"/>
                <w:i/>
                <w:iCs/>
                <w:color w:val="000000"/>
                <w:kern w:val="0"/>
                <w:sz w:val="20"/>
                <w:szCs w:val="20"/>
                <w:lang w:eastAsia="es-CO"/>
              </w:rPr>
              <w:t>Asiste:</w:t>
            </w:r>
            <w:r w:rsidRPr="00C46D76">
              <w:rPr>
                <w:rFonts w:eastAsia="Times New Roman" w:cs="Calibri"/>
                <w:color w:val="000000"/>
                <w:kern w:val="0"/>
                <w:sz w:val="20"/>
                <w:szCs w:val="20"/>
                <w:lang w:eastAsia="es-CO"/>
              </w:rPr>
              <w:t xml:space="preserve"> Superintendente (con derecho a voz pero sin voto) y Secretario General (secretario del Consejo Directivo).</w:t>
            </w:r>
          </w:p>
        </w:tc>
      </w:tr>
      <w:tr w:rsidR="00C46D76" w:rsidRPr="00C46D76" w14:paraId="1BF240E5" w14:textId="77777777" w:rsidTr="00C46D76">
        <w:trPr>
          <w:gridAfter w:val="1"/>
          <w:wAfter w:w="96" w:type="dxa"/>
          <w:trHeight w:val="1035"/>
        </w:trPr>
        <w:tc>
          <w:tcPr>
            <w:tcW w:w="1309" w:type="dxa"/>
            <w:vMerge w:val="restart"/>
            <w:tcBorders>
              <w:top w:val="nil"/>
              <w:left w:val="nil"/>
              <w:bottom w:val="dotted" w:sz="4" w:space="0" w:color="000000"/>
              <w:right w:val="nil"/>
            </w:tcBorders>
            <w:shd w:val="clear" w:color="auto" w:fill="auto"/>
            <w:vAlign w:val="center"/>
            <w:hideMark/>
          </w:tcPr>
          <w:p w14:paraId="65BDB00B" w14:textId="77777777" w:rsidR="00C46D76" w:rsidRPr="00C46D76" w:rsidRDefault="00C46D76" w:rsidP="00C46D76">
            <w:pPr>
              <w:spacing w:after="0" w:line="240" w:lineRule="auto"/>
              <w:rPr>
                <w:rFonts w:eastAsia="Times New Roman" w:cs="Calibri"/>
                <w:b/>
                <w:bCs/>
                <w:color w:val="000000"/>
                <w:kern w:val="0"/>
                <w:sz w:val="20"/>
                <w:szCs w:val="20"/>
                <w:lang w:eastAsia="es-CO"/>
              </w:rPr>
            </w:pPr>
            <w:r w:rsidRPr="00C46D76">
              <w:rPr>
                <w:rFonts w:eastAsia="Times New Roman" w:cs="Calibri"/>
                <w:b/>
                <w:bCs/>
                <w:color w:val="000000"/>
                <w:kern w:val="0"/>
                <w:sz w:val="20"/>
                <w:szCs w:val="20"/>
                <w:lang w:eastAsia="es-CO"/>
              </w:rPr>
              <w:lastRenderedPageBreak/>
              <w:t>Órgano Ejecutivo</w:t>
            </w:r>
          </w:p>
        </w:tc>
        <w:tc>
          <w:tcPr>
            <w:tcW w:w="3788" w:type="dxa"/>
            <w:tcBorders>
              <w:top w:val="nil"/>
              <w:left w:val="nil"/>
              <w:bottom w:val="single" w:sz="4" w:space="0" w:color="A6A6A6"/>
              <w:right w:val="single" w:sz="4" w:space="0" w:color="auto"/>
            </w:tcBorders>
            <w:shd w:val="clear" w:color="auto" w:fill="auto"/>
            <w:hideMark/>
          </w:tcPr>
          <w:p w14:paraId="39178557"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Existe el cargo de Director de Departamento</w:t>
            </w:r>
          </w:p>
        </w:tc>
        <w:tc>
          <w:tcPr>
            <w:tcW w:w="3037" w:type="dxa"/>
            <w:tcBorders>
              <w:top w:val="nil"/>
              <w:left w:val="nil"/>
              <w:bottom w:val="single" w:sz="4" w:space="0" w:color="A6A6A6"/>
              <w:right w:val="single" w:sz="4" w:space="0" w:color="auto"/>
            </w:tcBorders>
            <w:shd w:val="clear" w:color="auto" w:fill="auto"/>
            <w:hideMark/>
          </w:tcPr>
          <w:p w14:paraId="5663314C"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xml:space="preserve">Se crea el cargo de Superintendente en calidad de personal directivo. </w:t>
            </w:r>
            <w:r w:rsidRPr="00C46D76">
              <w:rPr>
                <w:rFonts w:eastAsia="Times New Roman" w:cs="Calibri"/>
                <w:color w:val="000000"/>
                <w:kern w:val="0"/>
                <w:sz w:val="20"/>
                <w:szCs w:val="20"/>
                <w:lang w:eastAsia="es-CO"/>
              </w:rPr>
              <w:br/>
              <w:t>No es representante legal de la Superintendencia.</w:t>
            </w:r>
          </w:p>
        </w:tc>
        <w:tc>
          <w:tcPr>
            <w:tcW w:w="2781" w:type="dxa"/>
            <w:tcBorders>
              <w:top w:val="nil"/>
              <w:left w:val="nil"/>
              <w:bottom w:val="single" w:sz="4" w:space="0" w:color="A6A6A6"/>
              <w:right w:val="single" w:sz="4" w:space="0" w:color="auto"/>
            </w:tcBorders>
            <w:shd w:val="clear" w:color="auto" w:fill="auto"/>
            <w:hideMark/>
          </w:tcPr>
          <w:p w14:paraId="36671085"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Es el Representante Legal de la Superintendencia (Decreto 1298 de 1962 (mayo 21).</w:t>
            </w:r>
          </w:p>
        </w:tc>
        <w:tc>
          <w:tcPr>
            <w:tcW w:w="3260" w:type="dxa"/>
            <w:tcBorders>
              <w:top w:val="nil"/>
              <w:left w:val="nil"/>
              <w:bottom w:val="single" w:sz="4" w:space="0" w:color="A6A6A6"/>
              <w:right w:val="single" w:sz="4" w:space="0" w:color="auto"/>
            </w:tcBorders>
            <w:shd w:val="clear" w:color="auto" w:fill="auto"/>
            <w:hideMark/>
          </w:tcPr>
          <w:p w14:paraId="2AF184FA"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Es el Representante Legal de la Superintendencia (Decreto 1298 de 1962 (mayo 21).</w:t>
            </w:r>
          </w:p>
        </w:tc>
        <w:tc>
          <w:tcPr>
            <w:tcW w:w="2552" w:type="dxa"/>
            <w:tcBorders>
              <w:top w:val="nil"/>
              <w:left w:val="nil"/>
              <w:bottom w:val="single" w:sz="4" w:space="0" w:color="A6A6A6"/>
              <w:right w:val="single" w:sz="4" w:space="0" w:color="auto"/>
            </w:tcBorders>
            <w:shd w:val="clear" w:color="auto" w:fill="auto"/>
            <w:hideMark/>
          </w:tcPr>
          <w:p w14:paraId="0E872950" w14:textId="6DEAA2E1"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xml:space="preserve">El Superintendente es el Representante Legal y asume la dirección total de la Entidad, ejerciendo las </w:t>
            </w:r>
            <w:r w:rsidR="001D583B" w:rsidRPr="00C46D76">
              <w:rPr>
                <w:rFonts w:eastAsia="Times New Roman" w:cs="Calibri"/>
                <w:color w:val="000000"/>
                <w:kern w:val="0"/>
                <w:sz w:val="20"/>
                <w:szCs w:val="20"/>
                <w:lang w:eastAsia="es-CO"/>
              </w:rPr>
              <w:t>funciones</w:t>
            </w:r>
            <w:r w:rsidRPr="00C46D76">
              <w:rPr>
                <w:rFonts w:eastAsia="Times New Roman" w:cs="Calibri"/>
                <w:color w:val="000000"/>
                <w:kern w:val="0"/>
                <w:sz w:val="20"/>
                <w:szCs w:val="20"/>
                <w:lang w:eastAsia="es-CO"/>
              </w:rPr>
              <w:t xml:space="preserve"> de la Junta Directiva.</w:t>
            </w:r>
          </w:p>
        </w:tc>
        <w:tc>
          <w:tcPr>
            <w:tcW w:w="2693" w:type="dxa"/>
            <w:tcBorders>
              <w:top w:val="nil"/>
              <w:left w:val="nil"/>
              <w:bottom w:val="single" w:sz="4" w:space="0" w:color="A6A6A6"/>
              <w:right w:val="single" w:sz="4" w:space="0" w:color="auto"/>
            </w:tcBorders>
            <w:shd w:val="clear" w:color="auto" w:fill="auto"/>
            <w:hideMark/>
          </w:tcPr>
          <w:p w14:paraId="7248A844" w14:textId="4C665C0F"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xml:space="preserve">El Superintendente es el Representante </w:t>
            </w:r>
            <w:r w:rsidR="001D583B" w:rsidRPr="00C46D76">
              <w:rPr>
                <w:rFonts w:eastAsia="Times New Roman" w:cs="Calibri"/>
                <w:color w:val="000000"/>
                <w:kern w:val="0"/>
                <w:sz w:val="20"/>
                <w:szCs w:val="20"/>
                <w:lang w:eastAsia="es-CO"/>
              </w:rPr>
              <w:t>Legal y</w:t>
            </w:r>
            <w:r w:rsidRPr="00C46D76">
              <w:rPr>
                <w:rFonts w:eastAsia="Times New Roman" w:cs="Calibri"/>
                <w:color w:val="000000"/>
                <w:kern w:val="0"/>
                <w:sz w:val="20"/>
                <w:szCs w:val="20"/>
                <w:lang w:eastAsia="es-CO"/>
              </w:rPr>
              <w:t xml:space="preserve"> dirige la administración de la Entidad, la gestión de los negocios y actividades de acuerdo con las disposiciones legales y las determinaciones del Consejo Directivo.</w:t>
            </w:r>
          </w:p>
        </w:tc>
        <w:tc>
          <w:tcPr>
            <w:tcW w:w="2551" w:type="dxa"/>
            <w:tcBorders>
              <w:top w:val="nil"/>
              <w:left w:val="nil"/>
              <w:bottom w:val="single" w:sz="4" w:space="0" w:color="A6A6A6"/>
              <w:right w:val="nil"/>
            </w:tcBorders>
            <w:shd w:val="clear" w:color="auto" w:fill="auto"/>
            <w:hideMark/>
          </w:tcPr>
          <w:p w14:paraId="686C4079"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Superintendente es el Representante Legal de la Entidad y dirige y coordina con el apoyo de los superintendentes delegados.</w:t>
            </w:r>
          </w:p>
        </w:tc>
      </w:tr>
      <w:tr w:rsidR="00C46D76" w:rsidRPr="00C46D76" w14:paraId="7A2DAF11" w14:textId="77777777" w:rsidTr="00C46D76">
        <w:trPr>
          <w:gridAfter w:val="1"/>
          <w:wAfter w:w="96" w:type="dxa"/>
          <w:trHeight w:val="765"/>
        </w:trPr>
        <w:tc>
          <w:tcPr>
            <w:tcW w:w="1309" w:type="dxa"/>
            <w:vMerge/>
            <w:tcBorders>
              <w:top w:val="nil"/>
              <w:left w:val="nil"/>
              <w:bottom w:val="dotted" w:sz="4" w:space="0" w:color="000000"/>
              <w:right w:val="nil"/>
            </w:tcBorders>
            <w:vAlign w:val="center"/>
            <w:hideMark/>
          </w:tcPr>
          <w:p w14:paraId="37B049FD" w14:textId="77777777" w:rsidR="00C46D76" w:rsidRPr="00C46D76" w:rsidRDefault="00C46D76" w:rsidP="00C46D76">
            <w:pPr>
              <w:spacing w:after="0" w:line="240" w:lineRule="auto"/>
              <w:rPr>
                <w:rFonts w:eastAsia="Times New Roman" w:cs="Calibri"/>
                <w:b/>
                <w:bCs/>
                <w:color w:val="000000"/>
                <w:kern w:val="0"/>
                <w:sz w:val="20"/>
                <w:szCs w:val="20"/>
                <w:lang w:eastAsia="es-CO"/>
              </w:rPr>
            </w:pPr>
          </w:p>
        </w:tc>
        <w:tc>
          <w:tcPr>
            <w:tcW w:w="3788" w:type="dxa"/>
            <w:tcBorders>
              <w:top w:val="nil"/>
              <w:left w:val="nil"/>
              <w:bottom w:val="nil"/>
              <w:right w:val="single" w:sz="4" w:space="0" w:color="auto"/>
            </w:tcBorders>
            <w:shd w:val="clear" w:color="auto" w:fill="auto"/>
            <w:hideMark/>
          </w:tcPr>
          <w:p w14:paraId="01133C9D"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037" w:type="dxa"/>
            <w:tcBorders>
              <w:top w:val="nil"/>
              <w:left w:val="nil"/>
              <w:bottom w:val="single" w:sz="4" w:space="0" w:color="auto"/>
              <w:right w:val="single" w:sz="4" w:space="0" w:color="auto"/>
            </w:tcBorders>
            <w:shd w:val="clear" w:color="auto" w:fill="auto"/>
            <w:hideMark/>
          </w:tcPr>
          <w:p w14:paraId="5A09145F"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crea la Secretaría General</w:t>
            </w:r>
          </w:p>
        </w:tc>
        <w:tc>
          <w:tcPr>
            <w:tcW w:w="2781" w:type="dxa"/>
            <w:tcBorders>
              <w:top w:val="nil"/>
              <w:left w:val="nil"/>
              <w:bottom w:val="single" w:sz="4" w:space="0" w:color="auto"/>
              <w:right w:val="single" w:sz="4" w:space="0" w:color="auto"/>
            </w:tcBorders>
            <w:shd w:val="clear" w:color="auto" w:fill="auto"/>
            <w:hideMark/>
          </w:tcPr>
          <w:p w14:paraId="295F6957"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Secretaría General</w:t>
            </w:r>
          </w:p>
        </w:tc>
        <w:tc>
          <w:tcPr>
            <w:tcW w:w="3260" w:type="dxa"/>
            <w:tcBorders>
              <w:top w:val="nil"/>
              <w:left w:val="nil"/>
              <w:bottom w:val="single" w:sz="4" w:space="0" w:color="auto"/>
              <w:right w:val="single" w:sz="4" w:space="0" w:color="auto"/>
            </w:tcBorders>
            <w:shd w:val="clear" w:color="auto" w:fill="auto"/>
            <w:hideMark/>
          </w:tcPr>
          <w:p w14:paraId="4C58F1F7" w14:textId="5A6CB3C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xml:space="preserve">Secretaría General. Es coordinadora de las </w:t>
            </w:r>
            <w:r w:rsidR="001D583B" w:rsidRPr="00C46D76">
              <w:rPr>
                <w:rFonts w:eastAsia="Times New Roman" w:cs="Calibri"/>
                <w:color w:val="000000"/>
                <w:kern w:val="0"/>
                <w:sz w:val="20"/>
                <w:szCs w:val="20"/>
                <w:lang w:eastAsia="es-CO"/>
              </w:rPr>
              <w:t>Secciones y</w:t>
            </w:r>
            <w:r w:rsidRPr="00C46D76">
              <w:rPr>
                <w:rFonts w:eastAsia="Times New Roman" w:cs="Calibri"/>
                <w:color w:val="000000"/>
                <w:kern w:val="0"/>
                <w:sz w:val="20"/>
                <w:szCs w:val="20"/>
                <w:lang w:eastAsia="es-CO"/>
              </w:rPr>
              <w:t xml:space="preserve"> consultora de la Sección </w:t>
            </w:r>
            <w:r w:rsidR="001D583B" w:rsidRPr="00C46D76">
              <w:rPr>
                <w:rFonts w:eastAsia="Times New Roman" w:cs="Calibri"/>
                <w:color w:val="000000"/>
                <w:kern w:val="0"/>
                <w:sz w:val="20"/>
                <w:szCs w:val="20"/>
                <w:lang w:eastAsia="es-CO"/>
              </w:rPr>
              <w:t>Administrativa</w:t>
            </w:r>
            <w:r w:rsidRPr="00C46D76">
              <w:rPr>
                <w:rFonts w:eastAsia="Times New Roman" w:cs="Calibri"/>
                <w:color w:val="000000"/>
                <w:kern w:val="0"/>
                <w:sz w:val="20"/>
                <w:szCs w:val="20"/>
                <w:lang w:eastAsia="es-CO"/>
              </w:rPr>
              <w:t>.</w:t>
            </w:r>
          </w:p>
        </w:tc>
        <w:tc>
          <w:tcPr>
            <w:tcW w:w="2552" w:type="dxa"/>
            <w:tcBorders>
              <w:top w:val="nil"/>
              <w:left w:val="nil"/>
              <w:bottom w:val="single" w:sz="4" w:space="0" w:color="auto"/>
              <w:right w:val="single" w:sz="4" w:space="0" w:color="auto"/>
            </w:tcBorders>
            <w:shd w:val="clear" w:color="auto" w:fill="auto"/>
            <w:noWrap/>
            <w:hideMark/>
          </w:tcPr>
          <w:p w14:paraId="0B4775E3"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No existe la Secretaría General</w:t>
            </w:r>
          </w:p>
        </w:tc>
        <w:tc>
          <w:tcPr>
            <w:tcW w:w="2693" w:type="dxa"/>
            <w:tcBorders>
              <w:top w:val="nil"/>
              <w:left w:val="nil"/>
              <w:bottom w:val="single" w:sz="4" w:space="0" w:color="auto"/>
              <w:right w:val="single" w:sz="4" w:space="0" w:color="auto"/>
            </w:tcBorders>
            <w:shd w:val="clear" w:color="auto" w:fill="auto"/>
            <w:hideMark/>
          </w:tcPr>
          <w:p w14:paraId="4F82412F" w14:textId="1C718754"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xml:space="preserve">Secretaría General. Coordina </w:t>
            </w:r>
            <w:r w:rsidR="001D583B" w:rsidRPr="00C46D76">
              <w:rPr>
                <w:rFonts w:eastAsia="Times New Roman" w:cs="Calibri"/>
                <w:color w:val="000000"/>
                <w:kern w:val="0"/>
                <w:sz w:val="20"/>
                <w:szCs w:val="20"/>
                <w:lang w:eastAsia="es-CO"/>
              </w:rPr>
              <w:t>y tiene</w:t>
            </w:r>
            <w:r w:rsidRPr="00C46D76">
              <w:rPr>
                <w:rFonts w:eastAsia="Times New Roman" w:cs="Calibri"/>
                <w:color w:val="000000"/>
                <w:kern w:val="0"/>
                <w:sz w:val="20"/>
                <w:szCs w:val="20"/>
                <w:lang w:eastAsia="es-CO"/>
              </w:rPr>
              <w:t xml:space="preserve"> a su cargo directo la Junta de Licitaciones y la Comisión de Personal.</w:t>
            </w:r>
          </w:p>
        </w:tc>
        <w:tc>
          <w:tcPr>
            <w:tcW w:w="2551" w:type="dxa"/>
            <w:tcBorders>
              <w:top w:val="nil"/>
              <w:left w:val="nil"/>
              <w:bottom w:val="single" w:sz="4" w:space="0" w:color="auto"/>
              <w:right w:val="nil"/>
            </w:tcBorders>
            <w:shd w:val="clear" w:color="auto" w:fill="auto"/>
            <w:hideMark/>
          </w:tcPr>
          <w:p w14:paraId="530B78FF" w14:textId="12A1CA7A"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xml:space="preserve">Secretaría General. Coordina </w:t>
            </w:r>
            <w:r w:rsidR="001D583B" w:rsidRPr="00C46D76">
              <w:rPr>
                <w:rFonts w:eastAsia="Times New Roman" w:cs="Calibri"/>
                <w:color w:val="000000"/>
                <w:kern w:val="0"/>
                <w:sz w:val="20"/>
                <w:szCs w:val="20"/>
                <w:lang w:eastAsia="es-CO"/>
              </w:rPr>
              <w:t>y tiene</w:t>
            </w:r>
            <w:r w:rsidRPr="00C46D76">
              <w:rPr>
                <w:rFonts w:eastAsia="Times New Roman" w:cs="Calibri"/>
                <w:color w:val="000000"/>
                <w:kern w:val="0"/>
                <w:sz w:val="20"/>
                <w:szCs w:val="20"/>
                <w:lang w:eastAsia="es-CO"/>
              </w:rPr>
              <w:t xml:space="preserve"> a su cargo directo la División Administrativa y Financiera y; la División de Divulgación y Publicaciones.</w:t>
            </w:r>
          </w:p>
        </w:tc>
      </w:tr>
      <w:tr w:rsidR="00C46D76" w:rsidRPr="00C46D76" w14:paraId="2FAA31BE" w14:textId="77777777" w:rsidTr="00C46D76">
        <w:trPr>
          <w:gridAfter w:val="1"/>
          <w:wAfter w:w="96" w:type="dxa"/>
          <w:trHeight w:val="1275"/>
        </w:trPr>
        <w:tc>
          <w:tcPr>
            <w:tcW w:w="1309" w:type="dxa"/>
            <w:vMerge w:val="restart"/>
            <w:tcBorders>
              <w:top w:val="nil"/>
              <w:left w:val="nil"/>
              <w:bottom w:val="dotted" w:sz="4" w:space="0" w:color="000000"/>
              <w:right w:val="nil"/>
            </w:tcBorders>
            <w:shd w:val="clear" w:color="auto" w:fill="auto"/>
            <w:vAlign w:val="center"/>
            <w:hideMark/>
          </w:tcPr>
          <w:p w14:paraId="45A2169D" w14:textId="77777777" w:rsidR="00C46D76" w:rsidRPr="00C46D76" w:rsidRDefault="00C46D76" w:rsidP="00C46D76">
            <w:pPr>
              <w:spacing w:after="0" w:line="240" w:lineRule="auto"/>
              <w:rPr>
                <w:rFonts w:eastAsia="Times New Roman" w:cs="Calibri"/>
                <w:b/>
                <w:bCs/>
                <w:kern w:val="0"/>
                <w:sz w:val="20"/>
                <w:szCs w:val="20"/>
                <w:lang w:eastAsia="es-CO"/>
              </w:rPr>
            </w:pPr>
            <w:r w:rsidRPr="00C46D76">
              <w:rPr>
                <w:rFonts w:eastAsia="Times New Roman" w:cs="Calibri"/>
                <w:b/>
                <w:bCs/>
                <w:kern w:val="0"/>
                <w:sz w:val="20"/>
                <w:szCs w:val="20"/>
                <w:lang w:eastAsia="es-CO"/>
              </w:rPr>
              <w:t xml:space="preserve">Cargos </w:t>
            </w:r>
          </w:p>
        </w:tc>
        <w:tc>
          <w:tcPr>
            <w:tcW w:w="3788" w:type="dxa"/>
            <w:vMerge w:val="restart"/>
            <w:tcBorders>
              <w:top w:val="single" w:sz="4" w:space="0" w:color="auto"/>
              <w:left w:val="nil"/>
              <w:bottom w:val="single" w:sz="4" w:space="0" w:color="000000"/>
              <w:right w:val="single" w:sz="4" w:space="0" w:color="auto"/>
            </w:tcBorders>
            <w:shd w:val="clear" w:color="auto" w:fill="auto"/>
            <w:hideMark/>
          </w:tcPr>
          <w:p w14:paraId="764A4D30"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gobierno señala lo cargos, fija sus funciones y asignaciones y determina las condiciones que deben reunirse para desempeñarlos (art. 5).</w:t>
            </w:r>
          </w:p>
        </w:tc>
        <w:tc>
          <w:tcPr>
            <w:tcW w:w="3037" w:type="dxa"/>
            <w:tcBorders>
              <w:top w:val="nil"/>
              <w:left w:val="nil"/>
              <w:bottom w:val="single" w:sz="4" w:space="0" w:color="A6A6A6"/>
              <w:right w:val="single" w:sz="4" w:space="0" w:color="auto"/>
            </w:tcBorders>
            <w:shd w:val="clear" w:color="auto" w:fill="auto"/>
            <w:hideMark/>
          </w:tcPr>
          <w:p w14:paraId="1B802792"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Consejo tiene la atribución de recomendar al Gobierno la creación de los cargos que el Superintendente considere necesarios para el buen funcionamiento de la institución (art. 3).</w:t>
            </w:r>
          </w:p>
        </w:tc>
        <w:tc>
          <w:tcPr>
            <w:tcW w:w="2781" w:type="dxa"/>
            <w:tcBorders>
              <w:top w:val="nil"/>
              <w:left w:val="nil"/>
              <w:bottom w:val="single" w:sz="4" w:space="0" w:color="A6A6A6"/>
              <w:right w:val="single" w:sz="4" w:space="0" w:color="auto"/>
            </w:tcBorders>
            <w:shd w:val="clear" w:color="auto" w:fill="auto"/>
            <w:hideMark/>
          </w:tcPr>
          <w:p w14:paraId="1E7ACCB4"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Consejo tiene la función de decidir sobre la creación y supresión de los cargos de la Superintendencia, oído el parecer del Superintendente; y de aprobar los nombramientos de empleados que haga el Superintendente (Acuerdo 8 de 1962, art. 11 - Estatutos de la Superintendencia Nacional de Notariado y Registro).</w:t>
            </w:r>
          </w:p>
        </w:tc>
        <w:tc>
          <w:tcPr>
            <w:tcW w:w="3260" w:type="dxa"/>
            <w:tcBorders>
              <w:top w:val="nil"/>
              <w:left w:val="nil"/>
              <w:bottom w:val="single" w:sz="4" w:space="0" w:color="A6A6A6"/>
              <w:right w:val="single" w:sz="4" w:space="0" w:color="auto"/>
            </w:tcBorders>
            <w:shd w:val="clear" w:color="auto" w:fill="auto"/>
            <w:hideMark/>
          </w:tcPr>
          <w:p w14:paraId="680BE5DD"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Consejo continua con su función de decidir sobre la creación y supresión de los cargos de la Superintendencia, oído el parecer del Superintendente; y de aprobar los nombramientos de empleados que haga el Superintendente según el Acuerdo 8 de 1962, art. 11.</w:t>
            </w:r>
          </w:p>
        </w:tc>
        <w:tc>
          <w:tcPr>
            <w:tcW w:w="2552" w:type="dxa"/>
            <w:tcBorders>
              <w:top w:val="nil"/>
              <w:left w:val="nil"/>
              <w:bottom w:val="single" w:sz="4" w:space="0" w:color="A6A6A6"/>
              <w:right w:val="single" w:sz="4" w:space="0" w:color="auto"/>
            </w:tcBorders>
            <w:shd w:val="clear" w:color="auto" w:fill="auto"/>
            <w:hideMark/>
          </w:tcPr>
          <w:p w14:paraId="2B7E2C46"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xml:space="preserve">De conformidad con lo establecido en el inciso segundo del artículo 30 del Decreto 3172 de 1968, la provisión de los empleos se hace por el Ministro de Justicia (art. 5 parágrafo). Sin embargo, la Junta tiene la función de crear los cargos y fijar las asignaciones para aprobación del Gobierno Nacional (art. 5). </w:t>
            </w:r>
          </w:p>
        </w:tc>
        <w:tc>
          <w:tcPr>
            <w:tcW w:w="2693" w:type="dxa"/>
            <w:tcBorders>
              <w:top w:val="nil"/>
              <w:left w:val="nil"/>
              <w:bottom w:val="single" w:sz="4" w:space="0" w:color="A6A6A6"/>
              <w:right w:val="single" w:sz="4" w:space="0" w:color="auto"/>
            </w:tcBorders>
            <w:shd w:val="clear" w:color="auto" w:fill="auto"/>
            <w:hideMark/>
          </w:tcPr>
          <w:p w14:paraId="22753CDE"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551" w:type="dxa"/>
            <w:tcBorders>
              <w:top w:val="nil"/>
              <w:left w:val="nil"/>
              <w:bottom w:val="single" w:sz="4" w:space="0" w:color="A6A6A6"/>
              <w:right w:val="nil"/>
            </w:tcBorders>
            <w:shd w:val="clear" w:color="auto" w:fill="auto"/>
            <w:hideMark/>
          </w:tcPr>
          <w:p w14:paraId="06ACD669"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r>
      <w:tr w:rsidR="00C46D76" w:rsidRPr="00C46D76" w14:paraId="54DF8011" w14:textId="77777777" w:rsidTr="00C46D76">
        <w:trPr>
          <w:gridAfter w:val="1"/>
          <w:wAfter w:w="96" w:type="dxa"/>
          <w:trHeight w:val="1845"/>
        </w:trPr>
        <w:tc>
          <w:tcPr>
            <w:tcW w:w="1309" w:type="dxa"/>
            <w:vMerge/>
            <w:tcBorders>
              <w:top w:val="nil"/>
              <w:left w:val="nil"/>
              <w:bottom w:val="dotted" w:sz="4" w:space="0" w:color="000000"/>
              <w:right w:val="nil"/>
            </w:tcBorders>
            <w:vAlign w:val="center"/>
            <w:hideMark/>
          </w:tcPr>
          <w:p w14:paraId="2F431752" w14:textId="77777777" w:rsidR="00C46D76" w:rsidRPr="00C46D76" w:rsidRDefault="00C46D76" w:rsidP="00C46D76">
            <w:pPr>
              <w:spacing w:after="0" w:line="240" w:lineRule="auto"/>
              <w:rPr>
                <w:rFonts w:eastAsia="Times New Roman" w:cs="Calibri"/>
                <w:b/>
                <w:bCs/>
                <w:kern w:val="0"/>
                <w:sz w:val="20"/>
                <w:szCs w:val="20"/>
                <w:lang w:eastAsia="es-CO"/>
              </w:rPr>
            </w:pPr>
          </w:p>
        </w:tc>
        <w:tc>
          <w:tcPr>
            <w:tcW w:w="3788" w:type="dxa"/>
            <w:vMerge/>
            <w:tcBorders>
              <w:top w:val="single" w:sz="4" w:space="0" w:color="auto"/>
              <w:left w:val="nil"/>
              <w:bottom w:val="single" w:sz="4" w:space="0" w:color="000000"/>
              <w:right w:val="single" w:sz="4" w:space="0" w:color="auto"/>
            </w:tcBorders>
            <w:vAlign w:val="center"/>
            <w:hideMark/>
          </w:tcPr>
          <w:p w14:paraId="3BE281B3" w14:textId="77777777" w:rsidR="00C46D76" w:rsidRPr="00C46D76" w:rsidRDefault="00C46D76" w:rsidP="00C46D76">
            <w:pPr>
              <w:spacing w:after="0" w:line="240" w:lineRule="auto"/>
              <w:rPr>
                <w:rFonts w:eastAsia="Times New Roman" w:cs="Calibri"/>
                <w:color w:val="000000"/>
                <w:kern w:val="0"/>
                <w:sz w:val="20"/>
                <w:szCs w:val="20"/>
                <w:lang w:eastAsia="es-CO"/>
              </w:rPr>
            </w:pPr>
          </w:p>
        </w:tc>
        <w:tc>
          <w:tcPr>
            <w:tcW w:w="3037" w:type="dxa"/>
            <w:tcBorders>
              <w:top w:val="nil"/>
              <w:left w:val="nil"/>
              <w:bottom w:val="single" w:sz="4" w:space="0" w:color="auto"/>
              <w:right w:val="single" w:sz="4" w:space="0" w:color="auto"/>
            </w:tcBorders>
            <w:shd w:val="clear" w:color="auto" w:fill="auto"/>
            <w:hideMark/>
          </w:tcPr>
          <w:p w14:paraId="7B9692DB"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Superintendente tiene la atribución y el deber de proveer los cargos de todas las secciones de la Superintendencia, con aprobación del Consejo (art. 9).</w:t>
            </w:r>
          </w:p>
        </w:tc>
        <w:tc>
          <w:tcPr>
            <w:tcW w:w="2781" w:type="dxa"/>
            <w:tcBorders>
              <w:top w:val="nil"/>
              <w:left w:val="nil"/>
              <w:bottom w:val="single" w:sz="4" w:space="0" w:color="auto"/>
              <w:right w:val="single" w:sz="4" w:space="0" w:color="auto"/>
            </w:tcBorders>
            <w:shd w:val="clear" w:color="auto" w:fill="auto"/>
            <w:hideMark/>
          </w:tcPr>
          <w:p w14:paraId="5A8CCBCD"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Superintendente tiene la función de Proveer los cargos de la Superintendencia con aprobación del Consejo (Acuerdo 8 de 1962, art. 15 - Estatutos de la Superintendencia Nacional de Notariado y Registro).</w:t>
            </w:r>
          </w:p>
        </w:tc>
        <w:tc>
          <w:tcPr>
            <w:tcW w:w="3260" w:type="dxa"/>
            <w:tcBorders>
              <w:top w:val="nil"/>
              <w:left w:val="nil"/>
              <w:bottom w:val="single" w:sz="4" w:space="0" w:color="auto"/>
              <w:right w:val="single" w:sz="4" w:space="0" w:color="auto"/>
            </w:tcBorders>
            <w:shd w:val="clear" w:color="auto" w:fill="auto"/>
            <w:hideMark/>
          </w:tcPr>
          <w:p w14:paraId="66735535" w14:textId="09BF722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xml:space="preserve">Se le otorga al Superintendente la función de llenar los cargos vacantes de empleados de la Superintendencia en interinidad hasta por 90 días sin necesidad de posterior aprobación del Consejo y celebrar contratos de prestación de servicios por </w:t>
            </w:r>
            <w:r w:rsidR="001D583B" w:rsidRPr="00C46D76">
              <w:rPr>
                <w:rFonts w:eastAsia="Times New Roman" w:cs="Calibri"/>
                <w:color w:val="000000"/>
                <w:kern w:val="0"/>
                <w:sz w:val="20"/>
                <w:szCs w:val="20"/>
                <w:lang w:eastAsia="es-CO"/>
              </w:rPr>
              <w:t>periodos</w:t>
            </w:r>
            <w:r w:rsidRPr="00C46D76">
              <w:rPr>
                <w:rFonts w:eastAsia="Times New Roman" w:cs="Calibri"/>
                <w:color w:val="000000"/>
                <w:kern w:val="0"/>
                <w:sz w:val="20"/>
                <w:szCs w:val="20"/>
                <w:lang w:eastAsia="es-CO"/>
              </w:rPr>
              <w:t xml:space="preserve"> hasta de 3 meses cuando se requieran trabajos urgentes que no alcancen a ejecutar los empleados de planta (Decreto 2081 de 1965, art. 3).</w:t>
            </w:r>
          </w:p>
        </w:tc>
        <w:tc>
          <w:tcPr>
            <w:tcW w:w="2552" w:type="dxa"/>
            <w:tcBorders>
              <w:top w:val="nil"/>
              <w:left w:val="nil"/>
              <w:bottom w:val="single" w:sz="4" w:space="0" w:color="auto"/>
              <w:right w:val="single" w:sz="4" w:space="0" w:color="auto"/>
            </w:tcBorders>
            <w:shd w:val="clear" w:color="auto" w:fill="auto"/>
            <w:hideMark/>
          </w:tcPr>
          <w:p w14:paraId="7198B502" w14:textId="40826FA5"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xml:space="preserve">Al ser suprimida la Junta Directiva mediante el Decreto 2165 de 1970 (noviembre 09), los cargos son responsabilidad del Superintendente con la </w:t>
            </w:r>
            <w:r w:rsidR="001D583B" w:rsidRPr="00C46D76">
              <w:rPr>
                <w:rFonts w:eastAsia="Times New Roman" w:cs="Calibri"/>
                <w:color w:val="000000"/>
                <w:kern w:val="0"/>
                <w:sz w:val="20"/>
                <w:szCs w:val="20"/>
                <w:lang w:eastAsia="es-CO"/>
              </w:rPr>
              <w:t>aprobación</w:t>
            </w:r>
            <w:r w:rsidRPr="00C46D76">
              <w:rPr>
                <w:rFonts w:eastAsia="Times New Roman" w:cs="Calibri"/>
                <w:color w:val="000000"/>
                <w:kern w:val="0"/>
                <w:sz w:val="20"/>
                <w:szCs w:val="20"/>
                <w:lang w:eastAsia="es-CO"/>
              </w:rPr>
              <w:t xml:space="preserve"> del Ministerio de Justicia.</w:t>
            </w:r>
          </w:p>
        </w:tc>
        <w:tc>
          <w:tcPr>
            <w:tcW w:w="2693" w:type="dxa"/>
            <w:tcBorders>
              <w:top w:val="nil"/>
              <w:left w:val="nil"/>
              <w:bottom w:val="nil"/>
              <w:right w:val="single" w:sz="4" w:space="0" w:color="auto"/>
            </w:tcBorders>
            <w:shd w:val="clear" w:color="auto" w:fill="auto"/>
            <w:hideMark/>
          </w:tcPr>
          <w:p w14:paraId="0A64F701"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Superintendente tiene la función de elaborar los proyectos de planta de personal de la entidad y someterlos, por intermedio del Ministro de Justicia, a la aprobación del Gobierno; y de nombrar, promover y remover los empleados de la Superintendencia y expedir los actos necesarios para la administración de personal (art 11).</w:t>
            </w:r>
          </w:p>
        </w:tc>
        <w:tc>
          <w:tcPr>
            <w:tcW w:w="2551" w:type="dxa"/>
            <w:tcBorders>
              <w:top w:val="nil"/>
              <w:left w:val="nil"/>
              <w:bottom w:val="single" w:sz="4" w:space="0" w:color="auto"/>
              <w:right w:val="nil"/>
            </w:tcBorders>
            <w:shd w:val="clear" w:color="auto" w:fill="auto"/>
            <w:hideMark/>
          </w:tcPr>
          <w:p w14:paraId="5E649CC8"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El Superintendente tiene la función de dirigir la administración de personal de la Superintendencia; nombrar y remover a sus</w:t>
            </w:r>
            <w:r w:rsidRPr="00C46D76">
              <w:rPr>
                <w:rFonts w:eastAsia="Times New Roman" w:cs="Calibri"/>
                <w:color w:val="000000"/>
                <w:kern w:val="0"/>
                <w:sz w:val="20"/>
                <w:szCs w:val="20"/>
                <w:lang w:eastAsia="es-CO"/>
              </w:rPr>
              <w:br/>
              <w:t>empleados, con excepción de los superintendentes delegados, registradores de instrumentos públicos principales, cuya designación y remoción corresponde al Presidente de la República, y</w:t>
            </w:r>
            <w:r w:rsidRPr="00C46D76">
              <w:rPr>
                <w:rFonts w:eastAsia="Times New Roman" w:cs="Calibri"/>
                <w:color w:val="000000"/>
                <w:kern w:val="0"/>
                <w:sz w:val="20"/>
                <w:szCs w:val="20"/>
                <w:lang w:eastAsia="es-CO"/>
              </w:rPr>
              <w:br/>
              <w:t>expedir los actos necesarios para la administración de personal (art. 9)</w:t>
            </w:r>
          </w:p>
        </w:tc>
      </w:tr>
      <w:tr w:rsidR="00C46D76" w:rsidRPr="00C46D76" w14:paraId="591746AC" w14:textId="77777777" w:rsidTr="00C46D76">
        <w:trPr>
          <w:gridAfter w:val="1"/>
          <w:wAfter w:w="96" w:type="dxa"/>
          <w:trHeight w:val="300"/>
        </w:trPr>
        <w:tc>
          <w:tcPr>
            <w:tcW w:w="1309" w:type="dxa"/>
            <w:vMerge w:val="restart"/>
            <w:tcBorders>
              <w:top w:val="nil"/>
              <w:left w:val="nil"/>
              <w:bottom w:val="dotted" w:sz="4" w:space="0" w:color="000000"/>
              <w:right w:val="nil"/>
            </w:tcBorders>
            <w:shd w:val="clear" w:color="auto" w:fill="auto"/>
            <w:noWrap/>
            <w:vAlign w:val="center"/>
            <w:hideMark/>
          </w:tcPr>
          <w:p w14:paraId="1D40FD18" w14:textId="77777777" w:rsidR="00C46D76" w:rsidRPr="00C46D76" w:rsidRDefault="00C46D76" w:rsidP="00C46D76">
            <w:pPr>
              <w:spacing w:after="0" w:line="240" w:lineRule="auto"/>
              <w:rPr>
                <w:rFonts w:eastAsia="Times New Roman" w:cs="Calibri"/>
                <w:b/>
                <w:bCs/>
                <w:color w:val="000000"/>
                <w:kern w:val="0"/>
                <w:sz w:val="20"/>
                <w:szCs w:val="20"/>
                <w:lang w:eastAsia="es-CO"/>
              </w:rPr>
            </w:pPr>
            <w:r w:rsidRPr="00C46D76">
              <w:rPr>
                <w:rFonts w:eastAsia="Times New Roman" w:cs="Calibri"/>
                <w:b/>
                <w:bCs/>
                <w:color w:val="000000"/>
                <w:kern w:val="0"/>
                <w:sz w:val="20"/>
                <w:szCs w:val="20"/>
                <w:lang w:eastAsia="es-CO"/>
              </w:rPr>
              <w:t>Dependencias</w:t>
            </w:r>
          </w:p>
        </w:tc>
        <w:tc>
          <w:tcPr>
            <w:tcW w:w="3788" w:type="dxa"/>
            <w:vMerge w:val="restart"/>
            <w:tcBorders>
              <w:top w:val="nil"/>
              <w:left w:val="nil"/>
              <w:bottom w:val="nil"/>
              <w:right w:val="single" w:sz="4" w:space="0" w:color="auto"/>
            </w:tcBorders>
            <w:shd w:val="clear" w:color="auto" w:fill="auto"/>
            <w:hideMark/>
          </w:tcPr>
          <w:p w14:paraId="613A514A"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No existen dependencias en el Departamento de Vigilancia de Notariado y Registro</w:t>
            </w:r>
          </w:p>
        </w:tc>
        <w:tc>
          <w:tcPr>
            <w:tcW w:w="3037" w:type="dxa"/>
            <w:tcBorders>
              <w:top w:val="nil"/>
              <w:left w:val="nil"/>
              <w:bottom w:val="single" w:sz="4" w:space="0" w:color="A6A6A6"/>
              <w:right w:val="single" w:sz="4" w:space="0" w:color="auto"/>
            </w:tcBorders>
            <w:shd w:val="clear" w:color="auto" w:fill="auto"/>
            <w:noWrap/>
            <w:hideMark/>
          </w:tcPr>
          <w:p w14:paraId="154D8057"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crea la Sección Científica</w:t>
            </w:r>
          </w:p>
        </w:tc>
        <w:tc>
          <w:tcPr>
            <w:tcW w:w="2781" w:type="dxa"/>
            <w:vMerge w:val="restart"/>
            <w:tcBorders>
              <w:top w:val="nil"/>
              <w:left w:val="single" w:sz="4" w:space="0" w:color="auto"/>
              <w:bottom w:val="single" w:sz="4" w:space="0" w:color="A6A6A6"/>
              <w:right w:val="single" w:sz="4" w:space="0" w:color="auto"/>
            </w:tcBorders>
            <w:shd w:val="clear" w:color="auto" w:fill="auto"/>
            <w:vAlign w:val="center"/>
            <w:hideMark/>
          </w:tcPr>
          <w:p w14:paraId="59415821"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crea la Sección Jurídica que fusiona la Sección Científica y la Sección Técnica.</w:t>
            </w:r>
          </w:p>
        </w:tc>
        <w:tc>
          <w:tcPr>
            <w:tcW w:w="3260" w:type="dxa"/>
            <w:vMerge w:val="restart"/>
            <w:tcBorders>
              <w:top w:val="nil"/>
              <w:left w:val="single" w:sz="4" w:space="0" w:color="auto"/>
              <w:bottom w:val="single" w:sz="4" w:space="0" w:color="A6A6A6"/>
              <w:right w:val="single" w:sz="4" w:space="0" w:color="auto"/>
            </w:tcBorders>
            <w:shd w:val="clear" w:color="auto" w:fill="auto"/>
            <w:noWrap/>
            <w:vAlign w:val="center"/>
            <w:hideMark/>
          </w:tcPr>
          <w:p w14:paraId="3ADED19D"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crea la Oficina Jurídica</w:t>
            </w:r>
          </w:p>
        </w:tc>
        <w:tc>
          <w:tcPr>
            <w:tcW w:w="2552" w:type="dxa"/>
            <w:vMerge w:val="restart"/>
            <w:tcBorders>
              <w:top w:val="nil"/>
              <w:left w:val="single" w:sz="4" w:space="0" w:color="auto"/>
              <w:bottom w:val="single" w:sz="4" w:space="0" w:color="A6A6A6"/>
              <w:right w:val="single" w:sz="4" w:space="0" w:color="auto"/>
            </w:tcBorders>
            <w:shd w:val="clear" w:color="auto" w:fill="auto"/>
            <w:noWrap/>
            <w:vAlign w:val="center"/>
            <w:hideMark/>
          </w:tcPr>
          <w:p w14:paraId="111C55E5"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Oficina Jurídica</w:t>
            </w:r>
          </w:p>
        </w:tc>
        <w:tc>
          <w:tcPr>
            <w:tcW w:w="2693" w:type="dxa"/>
            <w:vMerge w:val="restart"/>
            <w:tcBorders>
              <w:top w:val="single" w:sz="4" w:space="0" w:color="auto"/>
              <w:left w:val="single" w:sz="4" w:space="0" w:color="auto"/>
              <w:bottom w:val="single" w:sz="4" w:space="0" w:color="A6A6A6"/>
              <w:right w:val="single" w:sz="4" w:space="0" w:color="auto"/>
            </w:tcBorders>
            <w:shd w:val="clear" w:color="auto" w:fill="auto"/>
            <w:noWrap/>
            <w:vAlign w:val="center"/>
            <w:hideMark/>
          </w:tcPr>
          <w:p w14:paraId="0717EE36"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crea la Dirección Legal</w:t>
            </w:r>
          </w:p>
        </w:tc>
        <w:tc>
          <w:tcPr>
            <w:tcW w:w="2551" w:type="dxa"/>
            <w:vMerge w:val="restart"/>
            <w:tcBorders>
              <w:top w:val="nil"/>
              <w:left w:val="single" w:sz="4" w:space="0" w:color="auto"/>
              <w:bottom w:val="single" w:sz="4" w:space="0" w:color="A6A6A6"/>
              <w:right w:val="nil"/>
            </w:tcBorders>
            <w:shd w:val="clear" w:color="auto" w:fill="auto"/>
            <w:noWrap/>
            <w:vAlign w:val="center"/>
            <w:hideMark/>
          </w:tcPr>
          <w:p w14:paraId="3C1A540D"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crea nuevamente la Oficina Jurídica</w:t>
            </w:r>
          </w:p>
        </w:tc>
      </w:tr>
      <w:tr w:rsidR="00C46D76" w:rsidRPr="00C46D76" w14:paraId="76485C42" w14:textId="77777777" w:rsidTr="00C46D76">
        <w:trPr>
          <w:gridAfter w:val="1"/>
          <w:wAfter w:w="96" w:type="dxa"/>
          <w:trHeight w:val="300"/>
        </w:trPr>
        <w:tc>
          <w:tcPr>
            <w:tcW w:w="1309" w:type="dxa"/>
            <w:vMerge/>
            <w:tcBorders>
              <w:top w:val="nil"/>
              <w:left w:val="nil"/>
              <w:bottom w:val="dotted" w:sz="4" w:space="0" w:color="000000"/>
              <w:right w:val="nil"/>
            </w:tcBorders>
            <w:vAlign w:val="center"/>
            <w:hideMark/>
          </w:tcPr>
          <w:p w14:paraId="6CFF070E" w14:textId="77777777" w:rsidR="00C46D76" w:rsidRPr="00C46D76" w:rsidRDefault="00C46D76" w:rsidP="00C46D76">
            <w:pPr>
              <w:spacing w:after="0" w:line="240" w:lineRule="auto"/>
              <w:rPr>
                <w:rFonts w:eastAsia="Times New Roman" w:cs="Calibri"/>
                <w:b/>
                <w:bCs/>
                <w:color w:val="000000"/>
                <w:kern w:val="0"/>
                <w:sz w:val="20"/>
                <w:szCs w:val="20"/>
                <w:lang w:eastAsia="es-CO"/>
              </w:rPr>
            </w:pPr>
          </w:p>
        </w:tc>
        <w:tc>
          <w:tcPr>
            <w:tcW w:w="3788" w:type="dxa"/>
            <w:vMerge/>
            <w:tcBorders>
              <w:top w:val="nil"/>
              <w:left w:val="nil"/>
              <w:bottom w:val="nil"/>
              <w:right w:val="single" w:sz="4" w:space="0" w:color="auto"/>
            </w:tcBorders>
            <w:vAlign w:val="center"/>
            <w:hideMark/>
          </w:tcPr>
          <w:p w14:paraId="0EBE845F" w14:textId="77777777" w:rsidR="00C46D76" w:rsidRPr="00C46D76" w:rsidRDefault="00C46D76" w:rsidP="00C46D76">
            <w:pPr>
              <w:spacing w:after="0" w:line="240" w:lineRule="auto"/>
              <w:rPr>
                <w:rFonts w:eastAsia="Times New Roman" w:cs="Calibri"/>
                <w:color w:val="000000"/>
                <w:kern w:val="0"/>
                <w:sz w:val="20"/>
                <w:szCs w:val="20"/>
                <w:lang w:eastAsia="es-CO"/>
              </w:rPr>
            </w:pPr>
          </w:p>
        </w:tc>
        <w:tc>
          <w:tcPr>
            <w:tcW w:w="3037" w:type="dxa"/>
            <w:tcBorders>
              <w:top w:val="nil"/>
              <w:left w:val="nil"/>
              <w:bottom w:val="single" w:sz="4" w:space="0" w:color="A6A6A6"/>
              <w:right w:val="single" w:sz="4" w:space="0" w:color="auto"/>
            </w:tcBorders>
            <w:shd w:val="clear" w:color="auto" w:fill="auto"/>
            <w:noWrap/>
            <w:hideMark/>
          </w:tcPr>
          <w:p w14:paraId="3DE8F3B9"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Sección Técnica</w:t>
            </w:r>
          </w:p>
        </w:tc>
        <w:tc>
          <w:tcPr>
            <w:tcW w:w="2781" w:type="dxa"/>
            <w:vMerge/>
            <w:tcBorders>
              <w:top w:val="nil"/>
              <w:left w:val="single" w:sz="4" w:space="0" w:color="auto"/>
              <w:bottom w:val="single" w:sz="4" w:space="0" w:color="A6A6A6"/>
              <w:right w:val="single" w:sz="4" w:space="0" w:color="auto"/>
            </w:tcBorders>
            <w:vAlign w:val="center"/>
            <w:hideMark/>
          </w:tcPr>
          <w:p w14:paraId="2CDAD76D" w14:textId="77777777" w:rsidR="00C46D76" w:rsidRPr="00C46D76" w:rsidRDefault="00C46D76" w:rsidP="00C46D76">
            <w:pPr>
              <w:spacing w:after="0" w:line="240" w:lineRule="auto"/>
              <w:rPr>
                <w:rFonts w:eastAsia="Times New Roman" w:cs="Calibri"/>
                <w:color w:val="000000"/>
                <w:kern w:val="0"/>
                <w:sz w:val="20"/>
                <w:szCs w:val="20"/>
                <w:lang w:eastAsia="es-CO"/>
              </w:rPr>
            </w:pPr>
          </w:p>
        </w:tc>
        <w:tc>
          <w:tcPr>
            <w:tcW w:w="3260" w:type="dxa"/>
            <w:vMerge/>
            <w:tcBorders>
              <w:top w:val="nil"/>
              <w:left w:val="single" w:sz="4" w:space="0" w:color="auto"/>
              <w:bottom w:val="single" w:sz="4" w:space="0" w:color="A6A6A6"/>
              <w:right w:val="single" w:sz="4" w:space="0" w:color="auto"/>
            </w:tcBorders>
            <w:vAlign w:val="center"/>
            <w:hideMark/>
          </w:tcPr>
          <w:p w14:paraId="6287348E" w14:textId="77777777" w:rsidR="00C46D76" w:rsidRPr="00C46D76" w:rsidRDefault="00C46D76" w:rsidP="00C46D76">
            <w:pPr>
              <w:spacing w:after="0" w:line="240" w:lineRule="auto"/>
              <w:rPr>
                <w:rFonts w:eastAsia="Times New Roman" w:cs="Calibri"/>
                <w:color w:val="000000"/>
                <w:kern w:val="0"/>
                <w:sz w:val="20"/>
                <w:szCs w:val="20"/>
                <w:lang w:eastAsia="es-CO"/>
              </w:rPr>
            </w:pPr>
          </w:p>
        </w:tc>
        <w:tc>
          <w:tcPr>
            <w:tcW w:w="2552" w:type="dxa"/>
            <w:vMerge/>
            <w:tcBorders>
              <w:top w:val="nil"/>
              <w:left w:val="single" w:sz="4" w:space="0" w:color="auto"/>
              <w:bottom w:val="single" w:sz="4" w:space="0" w:color="A6A6A6"/>
              <w:right w:val="single" w:sz="4" w:space="0" w:color="auto"/>
            </w:tcBorders>
            <w:vAlign w:val="center"/>
            <w:hideMark/>
          </w:tcPr>
          <w:p w14:paraId="77F8221F" w14:textId="77777777" w:rsidR="00C46D76" w:rsidRPr="00C46D76" w:rsidRDefault="00C46D76" w:rsidP="00C46D76">
            <w:pPr>
              <w:spacing w:after="0" w:line="240" w:lineRule="auto"/>
              <w:rPr>
                <w:rFonts w:eastAsia="Times New Roman" w:cs="Calibri"/>
                <w:color w:val="000000"/>
                <w:kern w:val="0"/>
                <w:sz w:val="20"/>
                <w:szCs w:val="20"/>
                <w:lang w:eastAsia="es-CO"/>
              </w:rPr>
            </w:pPr>
          </w:p>
        </w:tc>
        <w:tc>
          <w:tcPr>
            <w:tcW w:w="2693" w:type="dxa"/>
            <w:vMerge/>
            <w:tcBorders>
              <w:top w:val="single" w:sz="4" w:space="0" w:color="auto"/>
              <w:left w:val="single" w:sz="4" w:space="0" w:color="auto"/>
              <w:bottom w:val="single" w:sz="4" w:space="0" w:color="A6A6A6"/>
              <w:right w:val="single" w:sz="4" w:space="0" w:color="auto"/>
            </w:tcBorders>
            <w:vAlign w:val="center"/>
            <w:hideMark/>
          </w:tcPr>
          <w:p w14:paraId="0541E6BE" w14:textId="77777777" w:rsidR="00C46D76" w:rsidRPr="00C46D76" w:rsidRDefault="00C46D76" w:rsidP="00C46D76">
            <w:pPr>
              <w:spacing w:after="0" w:line="240" w:lineRule="auto"/>
              <w:rPr>
                <w:rFonts w:eastAsia="Times New Roman" w:cs="Calibri"/>
                <w:color w:val="000000"/>
                <w:kern w:val="0"/>
                <w:sz w:val="20"/>
                <w:szCs w:val="20"/>
                <w:lang w:eastAsia="es-CO"/>
              </w:rPr>
            </w:pPr>
          </w:p>
        </w:tc>
        <w:tc>
          <w:tcPr>
            <w:tcW w:w="2551" w:type="dxa"/>
            <w:vMerge/>
            <w:tcBorders>
              <w:top w:val="nil"/>
              <w:left w:val="single" w:sz="4" w:space="0" w:color="auto"/>
              <w:bottom w:val="single" w:sz="4" w:space="0" w:color="A6A6A6"/>
              <w:right w:val="nil"/>
            </w:tcBorders>
            <w:vAlign w:val="center"/>
            <w:hideMark/>
          </w:tcPr>
          <w:p w14:paraId="4C3DB4A8" w14:textId="77777777" w:rsidR="00C46D76" w:rsidRPr="00C46D76" w:rsidRDefault="00C46D76" w:rsidP="00C46D76">
            <w:pPr>
              <w:spacing w:after="0" w:line="240" w:lineRule="auto"/>
              <w:rPr>
                <w:rFonts w:eastAsia="Times New Roman" w:cs="Calibri"/>
                <w:color w:val="000000"/>
                <w:kern w:val="0"/>
                <w:sz w:val="20"/>
                <w:szCs w:val="20"/>
                <w:lang w:eastAsia="es-CO"/>
              </w:rPr>
            </w:pPr>
          </w:p>
        </w:tc>
      </w:tr>
      <w:tr w:rsidR="00C46D76" w:rsidRPr="00C46D76" w14:paraId="4F66D7C8" w14:textId="77777777" w:rsidTr="00C46D76">
        <w:trPr>
          <w:gridAfter w:val="1"/>
          <w:wAfter w:w="96" w:type="dxa"/>
          <w:trHeight w:val="765"/>
        </w:trPr>
        <w:tc>
          <w:tcPr>
            <w:tcW w:w="1309" w:type="dxa"/>
            <w:vMerge/>
            <w:tcBorders>
              <w:top w:val="nil"/>
              <w:left w:val="nil"/>
              <w:bottom w:val="dotted" w:sz="4" w:space="0" w:color="000000"/>
              <w:right w:val="nil"/>
            </w:tcBorders>
            <w:vAlign w:val="center"/>
            <w:hideMark/>
          </w:tcPr>
          <w:p w14:paraId="510837E7" w14:textId="77777777" w:rsidR="00C46D76" w:rsidRPr="00C46D76" w:rsidRDefault="00C46D76" w:rsidP="00C46D76">
            <w:pPr>
              <w:spacing w:after="0" w:line="240" w:lineRule="auto"/>
              <w:rPr>
                <w:rFonts w:eastAsia="Times New Roman" w:cs="Calibri"/>
                <w:b/>
                <w:bCs/>
                <w:color w:val="000000"/>
                <w:kern w:val="0"/>
                <w:sz w:val="20"/>
                <w:szCs w:val="20"/>
                <w:lang w:eastAsia="es-CO"/>
              </w:rPr>
            </w:pPr>
          </w:p>
        </w:tc>
        <w:tc>
          <w:tcPr>
            <w:tcW w:w="3788" w:type="dxa"/>
            <w:tcBorders>
              <w:top w:val="nil"/>
              <w:left w:val="nil"/>
              <w:bottom w:val="nil"/>
              <w:right w:val="single" w:sz="4" w:space="0" w:color="auto"/>
            </w:tcBorders>
            <w:shd w:val="clear" w:color="auto" w:fill="auto"/>
            <w:noWrap/>
            <w:hideMark/>
          </w:tcPr>
          <w:p w14:paraId="4355705C"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037" w:type="dxa"/>
            <w:tcBorders>
              <w:top w:val="nil"/>
              <w:left w:val="nil"/>
              <w:bottom w:val="nil"/>
              <w:right w:val="single" w:sz="4" w:space="0" w:color="auto"/>
            </w:tcBorders>
            <w:shd w:val="clear" w:color="auto" w:fill="auto"/>
            <w:noWrap/>
            <w:hideMark/>
          </w:tcPr>
          <w:p w14:paraId="3FC4524A"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Sección Fiscal</w:t>
            </w:r>
          </w:p>
        </w:tc>
        <w:tc>
          <w:tcPr>
            <w:tcW w:w="2781" w:type="dxa"/>
            <w:tcBorders>
              <w:top w:val="nil"/>
              <w:left w:val="nil"/>
              <w:bottom w:val="nil"/>
              <w:right w:val="single" w:sz="4" w:space="0" w:color="auto"/>
            </w:tcBorders>
            <w:shd w:val="clear" w:color="auto" w:fill="auto"/>
            <w:hideMark/>
          </w:tcPr>
          <w:p w14:paraId="6995A4B1"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crea la Sección de Contabilidad y Control en reemplazo de la Sección Fiscal.</w:t>
            </w:r>
          </w:p>
        </w:tc>
        <w:tc>
          <w:tcPr>
            <w:tcW w:w="3260" w:type="dxa"/>
            <w:tcBorders>
              <w:top w:val="nil"/>
              <w:left w:val="nil"/>
              <w:bottom w:val="single" w:sz="4" w:space="0" w:color="A6A6A6"/>
              <w:right w:val="single" w:sz="4" w:space="0" w:color="auto"/>
            </w:tcBorders>
            <w:shd w:val="clear" w:color="auto" w:fill="auto"/>
            <w:hideMark/>
          </w:tcPr>
          <w:p w14:paraId="2CDC02E7" w14:textId="6701E3EE"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crea la Sección de Presupuesto y Contabilidad en reemplazo de la Sección de Contabilidad y Control.</w:t>
            </w:r>
          </w:p>
        </w:tc>
        <w:tc>
          <w:tcPr>
            <w:tcW w:w="2552" w:type="dxa"/>
            <w:vMerge w:val="restart"/>
            <w:tcBorders>
              <w:top w:val="nil"/>
              <w:left w:val="single" w:sz="4" w:space="0" w:color="auto"/>
              <w:bottom w:val="single" w:sz="4" w:space="0" w:color="A6A6A6"/>
              <w:right w:val="single" w:sz="4" w:space="0" w:color="auto"/>
            </w:tcBorders>
            <w:shd w:val="clear" w:color="auto" w:fill="auto"/>
            <w:hideMark/>
          </w:tcPr>
          <w:p w14:paraId="0F682147"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xml:space="preserve">Se crea la División Administrativa teniendo a su cargo directo: la Sección de Presupuesto y Contabilidad; la Sección de Recaudo y </w:t>
            </w:r>
            <w:r w:rsidRPr="00C46D76">
              <w:rPr>
                <w:rFonts w:eastAsia="Times New Roman" w:cs="Calibri"/>
                <w:color w:val="000000"/>
                <w:kern w:val="0"/>
                <w:sz w:val="20"/>
                <w:szCs w:val="20"/>
                <w:lang w:eastAsia="es-CO"/>
              </w:rPr>
              <w:lastRenderedPageBreak/>
              <w:t>Pagaduría; el Grupo de Almacén y; el Grupo de Personal y Archivo.</w:t>
            </w:r>
          </w:p>
        </w:tc>
        <w:tc>
          <w:tcPr>
            <w:tcW w:w="2693" w:type="dxa"/>
            <w:vMerge w:val="restart"/>
            <w:tcBorders>
              <w:top w:val="nil"/>
              <w:left w:val="single" w:sz="4" w:space="0" w:color="auto"/>
              <w:bottom w:val="single" w:sz="4" w:space="0" w:color="A6A6A6"/>
              <w:right w:val="single" w:sz="4" w:space="0" w:color="auto"/>
            </w:tcBorders>
            <w:shd w:val="clear" w:color="auto" w:fill="auto"/>
            <w:hideMark/>
          </w:tcPr>
          <w:p w14:paraId="28D14D9A"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lastRenderedPageBreak/>
              <w:t xml:space="preserve">Se crea la Dirección Administrativa teniendo a su cargo directo: la División de Personal; la División de Presupuesto y Contabilidad; la </w:t>
            </w:r>
            <w:r w:rsidRPr="00C46D76">
              <w:rPr>
                <w:rFonts w:eastAsia="Times New Roman" w:cs="Calibri"/>
                <w:color w:val="000000"/>
                <w:kern w:val="0"/>
                <w:sz w:val="20"/>
                <w:szCs w:val="20"/>
                <w:lang w:eastAsia="es-CO"/>
              </w:rPr>
              <w:lastRenderedPageBreak/>
              <w:t>División de Tesorería y; la División de Servicios Generales.</w:t>
            </w:r>
          </w:p>
        </w:tc>
        <w:tc>
          <w:tcPr>
            <w:tcW w:w="2551" w:type="dxa"/>
            <w:vMerge w:val="restart"/>
            <w:tcBorders>
              <w:top w:val="nil"/>
              <w:left w:val="single" w:sz="4" w:space="0" w:color="auto"/>
              <w:bottom w:val="single" w:sz="4" w:space="0" w:color="A6A6A6"/>
              <w:right w:val="nil"/>
            </w:tcBorders>
            <w:shd w:val="clear" w:color="auto" w:fill="auto"/>
            <w:hideMark/>
          </w:tcPr>
          <w:p w14:paraId="009AD841"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lastRenderedPageBreak/>
              <w:t>La División Administrativa y Financiera queda bajo la tutela de la Secretaría General.</w:t>
            </w:r>
          </w:p>
        </w:tc>
      </w:tr>
      <w:tr w:rsidR="00C46D76" w:rsidRPr="00C46D76" w14:paraId="50D36457" w14:textId="77777777" w:rsidTr="00C46D76">
        <w:trPr>
          <w:gridAfter w:val="1"/>
          <w:wAfter w:w="96" w:type="dxa"/>
          <w:trHeight w:val="300"/>
        </w:trPr>
        <w:tc>
          <w:tcPr>
            <w:tcW w:w="1309" w:type="dxa"/>
            <w:vMerge/>
            <w:tcBorders>
              <w:top w:val="nil"/>
              <w:left w:val="nil"/>
              <w:bottom w:val="dotted" w:sz="4" w:space="0" w:color="000000"/>
              <w:right w:val="nil"/>
            </w:tcBorders>
            <w:vAlign w:val="center"/>
            <w:hideMark/>
          </w:tcPr>
          <w:p w14:paraId="3770E6E7" w14:textId="77777777" w:rsidR="00C46D76" w:rsidRPr="00C46D76" w:rsidRDefault="00C46D76" w:rsidP="00C46D76">
            <w:pPr>
              <w:spacing w:after="0" w:line="240" w:lineRule="auto"/>
              <w:rPr>
                <w:rFonts w:eastAsia="Times New Roman" w:cs="Calibri"/>
                <w:b/>
                <w:bCs/>
                <w:color w:val="000000"/>
                <w:kern w:val="0"/>
                <w:sz w:val="20"/>
                <w:szCs w:val="20"/>
                <w:lang w:eastAsia="es-CO"/>
              </w:rPr>
            </w:pPr>
          </w:p>
        </w:tc>
        <w:tc>
          <w:tcPr>
            <w:tcW w:w="3788" w:type="dxa"/>
            <w:tcBorders>
              <w:top w:val="nil"/>
              <w:left w:val="nil"/>
              <w:bottom w:val="nil"/>
              <w:right w:val="single" w:sz="4" w:space="0" w:color="auto"/>
            </w:tcBorders>
            <w:shd w:val="clear" w:color="auto" w:fill="auto"/>
            <w:noWrap/>
            <w:hideMark/>
          </w:tcPr>
          <w:p w14:paraId="015709A8"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037" w:type="dxa"/>
            <w:tcBorders>
              <w:top w:val="nil"/>
              <w:left w:val="nil"/>
              <w:bottom w:val="nil"/>
              <w:right w:val="single" w:sz="4" w:space="0" w:color="auto"/>
            </w:tcBorders>
            <w:shd w:val="clear" w:color="auto" w:fill="auto"/>
            <w:noWrap/>
            <w:hideMark/>
          </w:tcPr>
          <w:p w14:paraId="031A2E6D"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781" w:type="dxa"/>
            <w:tcBorders>
              <w:top w:val="nil"/>
              <w:left w:val="nil"/>
              <w:bottom w:val="nil"/>
              <w:right w:val="single" w:sz="4" w:space="0" w:color="auto"/>
            </w:tcBorders>
            <w:shd w:val="clear" w:color="auto" w:fill="auto"/>
            <w:noWrap/>
            <w:hideMark/>
          </w:tcPr>
          <w:p w14:paraId="1E73CE83"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260" w:type="dxa"/>
            <w:tcBorders>
              <w:top w:val="nil"/>
              <w:left w:val="nil"/>
              <w:bottom w:val="single" w:sz="4" w:space="0" w:color="A6A6A6"/>
              <w:right w:val="single" w:sz="4" w:space="0" w:color="auto"/>
            </w:tcBorders>
            <w:shd w:val="clear" w:color="auto" w:fill="auto"/>
            <w:noWrap/>
            <w:hideMark/>
          </w:tcPr>
          <w:p w14:paraId="5BC63E6E"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crea la Sección Administrativa pero solo dura un año.</w:t>
            </w:r>
          </w:p>
        </w:tc>
        <w:tc>
          <w:tcPr>
            <w:tcW w:w="2552" w:type="dxa"/>
            <w:vMerge/>
            <w:tcBorders>
              <w:top w:val="nil"/>
              <w:left w:val="single" w:sz="4" w:space="0" w:color="auto"/>
              <w:bottom w:val="single" w:sz="4" w:space="0" w:color="A6A6A6"/>
              <w:right w:val="single" w:sz="4" w:space="0" w:color="auto"/>
            </w:tcBorders>
            <w:vAlign w:val="center"/>
            <w:hideMark/>
          </w:tcPr>
          <w:p w14:paraId="5F55F46A" w14:textId="77777777" w:rsidR="00C46D76" w:rsidRPr="00C46D76" w:rsidRDefault="00C46D76" w:rsidP="00C46D76">
            <w:pPr>
              <w:spacing w:after="0" w:line="240" w:lineRule="auto"/>
              <w:rPr>
                <w:rFonts w:eastAsia="Times New Roman" w:cs="Calibri"/>
                <w:color w:val="000000"/>
                <w:kern w:val="0"/>
                <w:sz w:val="20"/>
                <w:szCs w:val="20"/>
                <w:lang w:eastAsia="es-CO"/>
              </w:rPr>
            </w:pPr>
          </w:p>
        </w:tc>
        <w:tc>
          <w:tcPr>
            <w:tcW w:w="2693" w:type="dxa"/>
            <w:vMerge/>
            <w:tcBorders>
              <w:top w:val="nil"/>
              <w:left w:val="single" w:sz="4" w:space="0" w:color="auto"/>
              <w:bottom w:val="single" w:sz="4" w:space="0" w:color="A6A6A6"/>
              <w:right w:val="single" w:sz="4" w:space="0" w:color="auto"/>
            </w:tcBorders>
            <w:vAlign w:val="center"/>
            <w:hideMark/>
          </w:tcPr>
          <w:p w14:paraId="7F8E5E9F" w14:textId="77777777" w:rsidR="00C46D76" w:rsidRPr="00C46D76" w:rsidRDefault="00C46D76" w:rsidP="00C46D76">
            <w:pPr>
              <w:spacing w:after="0" w:line="240" w:lineRule="auto"/>
              <w:rPr>
                <w:rFonts w:eastAsia="Times New Roman" w:cs="Calibri"/>
                <w:color w:val="000000"/>
                <w:kern w:val="0"/>
                <w:sz w:val="20"/>
                <w:szCs w:val="20"/>
                <w:lang w:eastAsia="es-CO"/>
              </w:rPr>
            </w:pPr>
          </w:p>
        </w:tc>
        <w:tc>
          <w:tcPr>
            <w:tcW w:w="2551" w:type="dxa"/>
            <w:vMerge/>
            <w:tcBorders>
              <w:top w:val="nil"/>
              <w:left w:val="single" w:sz="4" w:space="0" w:color="auto"/>
              <w:bottom w:val="single" w:sz="4" w:space="0" w:color="A6A6A6"/>
              <w:right w:val="nil"/>
            </w:tcBorders>
            <w:vAlign w:val="center"/>
            <w:hideMark/>
          </w:tcPr>
          <w:p w14:paraId="13D0EAFB" w14:textId="77777777" w:rsidR="00C46D76" w:rsidRPr="00C46D76" w:rsidRDefault="00C46D76" w:rsidP="00C46D76">
            <w:pPr>
              <w:spacing w:after="0" w:line="240" w:lineRule="auto"/>
              <w:rPr>
                <w:rFonts w:eastAsia="Times New Roman" w:cs="Calibri"/>
                <w:color w:val="000000"/>
                <w:kern w:val="0"/>
                <w:sz w:val="20"/>
                <w:szCs w:val="20"/>
                <w:lang w:eastAsia="es-CO"/>
              </w:rPr>
            </w:pPr>
          </w:p>
        </w:tc>
      </w:tr>
      <w:tr w:rsidR="00C46D76" w:rsidRPr="00C46D76" w14:paraId="5A058964" w14:textId="77777777" w:rsidTr="00C46D76">
        <w:trPr>
          <w:gridAfter w:val="1"/>
          <w:wAfter w:w="96" w:type="dxa"/>
          <w:trHeight w:val="510"/>
        </w:trPr>
        <w:tc>
          <w:tcPr>
            <w:tcW w:w="1309" w:type="dxa"/>
            <w:vMerge/>
            <w:tcBorders>
              <w:top w:val="nil"/>
              <w:left w:val="nil"/>
              <w:bottom w:val="dotted" w:sz="4" w:space="0" w:color="000000"/>
              <w:right w:val="nil"/>
            </w:tcBorders>
            <w:vAlign w:val="center"/>
            <w:hideMark/>
          </w:tcPr>
          <w:p w14:paraId="58BD508B" w14:textId="77777777" w:rsidR="00C46D76" w:rsidRPr="00C46D76" w:rsidRDefault="00C46D76" w:rsidP="00C46D76">
            <w:pPr>
              <w:spacing w:after="0" w:line="240" w:lineRule="auto"/>
              <w:rPr>
                <w:rFonts w:eastAsia="Times New Roman" w:cs="Calibri"/>
                <w:b/>
                <w:bCs/>
                <w:color w:val="000000"/>
                <w:kern w:val="0"/>
                <w:sz w:val="20"/>
                <w:szCs w:val="20"/>
                <w:lang w:eastAsia="es-CO"/>
              </w:rPr>
            </w:pPr>
          </w:p>
        </w:tc>
        <w:tc>
          <w:tcPr>
            <w:tcW w:w="3788" w:type="dxa"/>
            <w:tcBorders>
              <w:top w:val="nil"/>
              <w:left w:val="nil"/>
              <w:bottom w:val="nil"/>
              <w:right w:val="single" w:sz="4" w:space="0" w:color="auto"/>
            </w:tcBorders>
            <w:shd w:val="clear" w:color="auto" w:fill="auto"/>
            <w:noWrap/>
            <w:hideMark/>
          </w:tcPr>
          <w:p w14:paraId="71C7D6C2"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037" w:type="dxa"/>
            <w:tcBorders>
              <w:top w:val="nil"/>
              <w:left w:val="nil"/>
              <w:bottom w:val="nil"/>
              <w:right w:val="single" w:sz="4" w:space="0" w:color="auto"/>
            </w:tcBorders>
            <w:shd w:val="clear" w:color="auto" w:fill="auto"/>
            <w:noWrap/>
            <w:hideMark/>
          </w:tcPr>
          <w:p w14:paraId="1A86D0C2"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781" w:type="dxa"/>
            <w:tcBorders>
              <w:top w:val="nil"/>
              <w:left w:val="nil"/>
              <w:bottom w:val="nil"/>
              <w:right w:val="single" w:sz="4" w:space="0" w:color="auto"/>
            </w:tcBorders>
            <w:shd w:val="clear" w:color="auto" w:fill="auto"/>
            <w:noWrap/>
            <w:hideMark/>
          </w:tcPr>
          <w:p w14:paraId="410354C1"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260" w:type="dxa"/>
            <w:tcBorders>
              <w:top w:val="nil"/>
              <w:left w:val="nil"/>
              <w:bottom w:val="nil"/>
              <w:right w:val="single" w:sz="4" w:space="0" w:color="auto"/>
            </w:tcBorders>
            <w:shd w:val="clear" w:color="auto" w:fill="auto"/>
            <w:noWrap/>
            <w:hideMark/>
          </w:tcPr>
          <w:p w14:paraId="37D74562"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552" w:type="dxa"/>
            <w:tcBorders>
              <w:top w:val="nil"/>
              <w:left w:val="nil"/>
              <w:bottom w:val="single" w:sz="4" w:space="0" w:color="A6A6A6"/>
              <w:right w:val="single" w:sz="4" w:space="0" w:color="auto"/>
            </w:tcBorders>
            <w:shd w:val="clear" w:color="auto" w:fill="auto"/>
            <w:noWrap/>
            <w:hideMark/>
          </w:tcPr>
          <w:p w14:paraId="588D8F33"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crea la División de Visitadores.</w:t>
            </w:r>
          </w:p>
        </w:tc>
        <w:tc>
          <w:tcPr>
            <w:tcW w:w="2693" w:type="dxa"/>
            <w:tcBorders>
              <w:top w:val="nil"/>
              <w:left w:val="nil"/>
              <w:bottom w:val="single" w:sz="4" w:space="0" w:color="A6A6A6"/>
              <w:right w:val="single" w:sz="4" w:space="0" w:color="auto"/>
            </w:tcBorders>
            <w:shd w:val="clear" w:color="auto" w:fill="auto"/>
            <w:hideMark/>
          </w:tcPr>
          <w:p w14:paraId="49BB861F"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crea la Dirección de Vigilancia en reemplazo de la División de Visitadores.</w:t>
            </w:r>
          </w:p>
        </w:tc>
        <w:tc>
          <w:tcPr>
            <w:tcW w:w="2551" w:type="dxa"/>
            <w:tcBorders>
              <w:top w:val="nil"/>
              <w:left w:val="nil"/>
              <w:bottom w:val="single" w:sz="4" w:space="0" w:color="A6A6A6"/>
              <w:right w:val="nil"/>
            </w:tcBorders>
            <w:shd w:val="clear" w:color="auto" w:fill="auto"/>
            <w:noWrap/>
            <w:hideMark/>
          </w:tcPr>
          <w:p w14:paraId="3A1530FF"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Desaparece la Dirección de Vigilancia</w:t>
            </w:r>
          </w:p>
        </w:tc>
      </w:tr>
      <w:tr w:rsidR="00C46D76" w:rsidRPr="00C46D76" w14:paraId="1D008CD3" w14:textId="77777777" w:rsidTr="00C46D76">
        <w:trPr>
          <w:gridAfter w:val="1"/>
          <w:wAfter w:w="96" w:type="dxa"/>
          <w:trHeight w:val="255"/>
        </w:trPr>
        <w:tc>
          <w:tcPr>
            <w:tcW w:w="1309" w:type="dxa"/>
            <w:vMerge/>
            <w:tcBorders>
              <w:top w:val="nil"/>
              <w:left w:val="nil"/>
              <w:bottom w:val="dotted" w:sz="4" w:space="0" w:color="000000"/>
              <w:right w:val="nil"/>
            </w:tcBorders>
            <w:vAlign w:val="center"/>
            <w:hideMark/>
          </w:tcPr>
          <w:p w14:paraId="2174AA9B" w14:textId="77777777" w:rsidR="00C46D76" w:rsidRPr="00C46D76" w:rsidRDefault="00C46D76" w:rsidP="00C46D76">
            <w:pPr>
              <w:spacing w:after="0" w:line="240" w:lineRule="auto"/>
              <w:rPr>
                <w:rFonts w:eastAsia="Times New Roman" w:cs="Calibri"/>
                <w:b/>
                <w:bCs/>
                <w:color w:val="000000"/>
                <w:kern w:val="0"/>
                <w:sz w:val="20"/>
                <w:szCs w:val="20"/>
                <w:lang w:eastAsia="es-CO"/>
              </w:rPr>
            </w:pPr>
          </w:p>
        </w:tc>
        <w:tc>
          <w:tcPr>
            <w:tcW w:w="3788" w:type="dxa"/>
            <w:tcBorders>
              <w:top w:val="nil"/>
              <w:left w:val="nil"/>
              <w:bottom w:val="nil"/>
              <w:right w:val="single" w:sz="4" w:space="0" w:color="auto"/>
            </w:tcBorders>
            <w:shd w:val="clear" w:color="auto" w:fill="auto"/>
            <w:noWrap/>
            <w:hideMark/>
          </w:tcPr>
          <w:p w14:paraId="13C1B7A8"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037" w:type="dxa"/>
            <w:tcBorders>
              <w:top w:val="nil"/>
              <w:left w:val="nil"/>
              <w:bottom w:val="nil"/>
              <w:right w:val="single" w:sz="4" w:space="0" w:color="auto"/>
            </w:tcBorders>
            <w:shd w:val="clear" w:color="auto" w:fill="auto"/>
            <w:noWrap/>
            <w:hideMark/>
          </w:tcPr>
          <w:p w14:paraId="09AF561E"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781" w:type="dxa"/>
            <w:tcBorders>
              <w:top w:val="nil"/>
              <w:left w:val="nil"/>
              <w:bottom w:val="nil"/>
              <w:right w:val="single" w:sz="4" w:space="0" w:color="auto"/>
            </w:tcBorders>
            <w:shd w:val="clear" w:color="auto" w:fill="auto"/>
            <w:noWrap/>
            <w:hideMark/>
          </w:tcPr>
          <w:p w14:paraId="26876536"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260" w:type="dxa"/>
            <w:tcBorders>
              <w:top w:val="nil"/>
              <w:left w:val="nil"/>
              <w:bottom w:val="nil"/>
              <w:right w:val="single" w:sz="4" w:space="0" w:color="auto"/>
            </w:tcBorders>
            <w:shd w:val="clear" w:color="auto" w:fill="auto"/>
            <w:noWrap/>
            <w:hideMark/>
          </w:tcPr>
          <w:p w14:paraId="334297D1"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552" w:type="dxa"/>
            <w:tcBorders>
              <w:top w:val="nil"/>
              <w:left w:val="nil"/>
              <w:bottom w:val="nil"/>
              <w:right w:val="single" w:sz="4" w:space="0" w:color="auto"/>
            </w:tcBorders>
            <w:shd w:val="clear" w:color="auto" w:fill="auto"/>
            <w:noWrap/>
            <w:hideMark/>
          </w:tcPr>
          <w:p w14:paraId="1CC7068B"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693" w:type="dxa"/>
            <w:tcBorders>
              <w:top w:val="nil"/>
              <w:left w:val="nil"/>
              <w:bottom w:val="single" w:sz="4" w:space="0" w:color="A6A6A6"/>
              <w:right w:val="single" w:sz="4" w:space="0" w:color="auto"/>
            </w:tcBorders>
            <w:shd w:val="clear" w:color="auto" w:fill="auto"/>
            <w:hideMark/>
          </w:tcPr>
          <w:p w14:paraId="1A52BF44"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crea la Oficina de Planeación.</w:t>
            </w:r>
          </w:p>
        </w:tc>
        <w:tc>
          <w:tcPr>
            <w:tcW w:w="2551" w:type="dxa"/>
            <w:tcBorders>
              <w:top w:val="nil"/>
              <w:left w:val="nil"/>
              <w:bottom w:val="single" w:sz="4" w:space="0" w:color="A6A6A6"/>
              <w:right w:val="nil"/>
            </w:tcBorders>
            <w:shd w:val="clear" w:color="auto" w:fill="auto"/>
            <w:noWrap/>
            <w:hideMark/>
          </w:tcPr>
          <w:p w14:paraId="73805317"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denomina Oficina de Planeación e Informática</w:t>
            </w:r>
          </w:p>
        </w:tc>
      </w:tr>
      <w:tr w:rsidR="00C46D76" w:rsidRPr="00C46D76" w14:paraId="1662547B" w14:textId="77777777" w:rsidTr="00C46D76">
        <w:trPr>
          <w:gridAfter w:val="1"/>
          <w:wAfter w:w="96" w:type="dxa"/>
          <w:trHeight w:val="510"/>
        </w:trPr>
        <w:tc>
          <w:tcPr>
            <w:tcW w:w="1309" w:type="dxa"/>
            <w:vMerge/>
            <w:tcBorders>
              <w:top w:val="nil"/>
              <w:left w:val="nil"/>
              <w:bottom w:val="dotted" w:sz="4" w:space="0" w:color="000000"/>
              <w:right w:val="nil"/>
            </w:tcBorders>
            <w:vAlign w:val="center"/>
            <w:hideMark/>
          </w:tcPr>
          <w:p w14:paraId="39272AAF" w14:textId="77777777" w:rsidR="00C46D76" w:rsidRPr="00C46D76" w:rsidRDefault="00C46D76" w:rsidP="00C46D76">
            <w:pPr>
              <w:spacing w:after="0" w:line="240" w:lineRule="auto"/>
              <w:rPr>
                <w:rFonts w:eastAsia="Times New Roman" w:cs="Calibri"/>
                <w:b/>
                <w:bCs/>
                <w:color w:val="000000"/>
                <w:kern w:val="0"/>
                <w:sz w:val="20"/>
                <w:szCs w:val="20"/>
                <w:lang w:eastAsia="es-CO"/>
              </w:rPr>
            </w:pPr>
          </w:p>
        </w:tc>
        <w:tc>
          <w:tcPr>
            <w:tcW w:w="3788" w:type="dxa"/>
            <w:tcBorders>
              <w:top w:val="nil"/>
              <w:left w:val="nil"/>
              <w:bottom w:val="nil"/>
              <w:right w:val="single" w:sz="4" w:space="0" w:color="auto"/>
            </w:tcBorders>
            <w:shd w:val="clear" w:color="auto" w:fill="auto"/>
            <w:noWrap/>
            <w:hideMark/>
          </w:tcPr>
          <w:p w14:paraId="2E9D3F9C"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037" w:type="dxa"/>
            <w:tcBorders>
              <w:top w:val="nil"/>
              <w:left w:val="nil"/>
              <w:bottom w:val="nil"/>
              <w:right w:val="single" w:sz="4" w:space="0" w:color="auto"/>
            </w:tcBorders>
            <w:shd w:val="clear" w:color="auto" w:fill="auto"/>
            <w:noWrap/>
            <w:hideMark/>
          </w:tcPr>
          <w:p w14:paraId="619E1AD0"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781" w:type="dxa"/>
            <w:tcBorders>
              <w:top w:val="nil"/>
              <w:left w:val="nil"/>
              <w:bottom w:val="nil"/>
              <w:right w:val="single" w:sz="4" w:space="0" w:color="auto"/>
            </w:tcBorders>
            <w:shd w:val="clear" w:color="auto" w:fill="auto"/>
            <w:noWrap/>
            <w:hideMark/>
          </w:tcPr>
          <w:p w14:paraId="097780EC"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260" w:type="dxa"/>
            <w:tcBorders>
              <w:top w:val="nil"/>
              <w:left w:val="nil"/>
              <w:bottom w:val="nil"/>
              <w:right w:val="single" w:sz="4" w:space="0" w:color="auto"/>
            </w:tcBorders>
            <w:shd w:val="clear" w:color="auto" w:fill="auto"/>
            <w:noWrap/>
            <w:hideMark/>
          </w:tcPr>
          <w:p w14:paraId="48998BAA"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552" w:type="dxa"/>
            <w:tcBorders>
              <w:top w:val="nil"/>
              <w:left w:val="nil"/>
              <w:bottom w:val="nil"/>
              <w:right w:val="single" w:sz="4" w:space="0" w:color="auto"/>
            </w:tcBorders>
            <w:shd w:val="clear" w:color="auto" w:fill="auto"/>
            <w:noWrap/>
            <w:hideMark/>
          </w:tcPr>
          <w:p w14:paraId="458FDFDC"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693" w:type="dxa"/>
            <w:tcBorders>
              <w:top w:val="nil"/>
              <w:left w:val="nil"/>
              <w:bottom w:val="single" w:sz="4" w:space="0" w:color="A6A6A6"/>
              <w:right w:val="single" w:sz="4" w:space="0" w:color="auto"/>
            </w:tcBorders>
            <w:shd w:val="clear" w:color="auto" w:fill="auto"/>
            <w:noWrap/>
            <w:hideMark/>
          </w:tcPr>
          <w:p w14:paraId="3B8BD25D"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crea la Oficina de Publicaciones</w:t>
            </w:r>
          </w:p>
        </w:tc>
        <w:tc>
          <w:tcPr>
            <w:tcW w:w="2551" w:type="dxa"/>
            <w:tcBorders>
              <w:top w:val="nil"/>
              <w:left w:val="nil"/>
              <w:bottom w:val="single" w:sz="4" w:space="0" w:color="A6A6A6"/>
              <w:right w:val="nil"/>
            </w:tcBorders>
            <w:shd w:val="clear" w:color="auto" w:fill="auto"/>
            <w:hideMark/>
          </w:tcPr>
          <w:p w14:paraId="7E1212A6"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La División de Divulgación y Publicaciones queda bajo la tutela de la Secretaría General.</w:t>
            </w:r>
          </w:p>
        </w:tc>
      </w:tr>
      <w:tr w:rsidR="00C46D76" w:rsidRPr="00C46D76" w14:paraId="24D5DB2A" w14:textId="77777777" w:rsidTr="00C46D76">
        <w:trPr>
          <w:gridAfter w:val="1"/>
          <w:wAfter w:w="96" w:type="dxa"/>
          <w:trHeight w:val="510"/>
        </w:trPr>
        <w:tc>
          <w:tcPr>
            <w:tcW w:w="1309" w:type="dxa"/>
            <w:vMerge/>
            <w:tcBorders>
              <w:top w:val="nil"/>
              <w:left w:val="nil"/>
              <w:bottom w:val="dotted" w:sz="4" w:space="0" w:color="000000"/>
              <w:right w:val="nil"/>
            </w:tcBorders>
            <w:vAlign w:val="center"/>
            <w:hideMark/>
          </w:tcPr>
          <w:p w14:paraId="554FB4FF" w14:textId="77777777" w:rsidR="00C46D76" w:rsidRPr="00C46D76" w:rsidRDefault="00C46D76" w:rsidP="00C46D76">
            <w:pPr>
              <w:spacing w:after="0" w:line="240" w:lineRule="auto"/>
              <w:rPr>
                <w:rFonts w:eastAsia="Times New Roman" w:cs="Calibri"/>
                <w:b/>
                <w:bCs/>
                <w:color w:val="000000"/>
                <w:kern w:val="0"/>
                <w:sz w:val="20"/>
                <w:szCs w:val="20"/>
                <w:lang w:eastAsia="es-CO"/>
              </w:rPr>
            </w:pPr>
          </w:p>
        </w:tc>
        <w:tc>
          <w:tcPr>
            <w:tcW w:w="3788" w:type="dxa"/>
            <w:tcBorders>
              <w:top w:val="nil"/>
              <w:left w:val="nil"/>
              <w:bottom w:val="nil"/>
              <w:right w:val="single" w:sz="4" w:space="0" w:color="auto"/>
            </w:tcBorders>
            <w:shd w:val="clear" w:color="auto" w:fill="auto"/>
            <w:noWrap/>
            <w:hideMark/>
          </w:tcPr>
          <w:p w14:paraId="6DDF6AF5"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037" w:type="dxa"/>
            <w:tcBorders>
              <w:top w:val="nil"/>
              <w:left w:val="nil"/>
              <w:bottom w:val="nil"/>
              <w:right w:val="single" w:sz="4" w:space="0" w:color="auto"/>
            </w:tcBorders>
            <w:shd w:val="clear" w:color="auto" w:fill="auto"/>
            <w:noWrap/>
            <w:hideMark/>
          </w:tcPr>
          <w:p w14:paraId="2F172E6B"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781" w:type="dxa"/>
            <w:tcBorders>
              <w:top w:val="nil"/>
              <w:left w:val="nil"/>
              <w:bottom w:val="nil"/>
              <w:right w:val="single" w:sz="4" w:space="0" w:color="auto"/>
            </w:tcBorders>
            <w:shd w:val="clear" w:color="auto" w:fill="auto"/>
            <w:noWrap/>
            <w:hideMark/>
          </w:tcPr>
          <w:p w14:paraId="275C8AA0"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260" w:type="dxa"/>
            <w:tcBorders>
              <w:top w:val="nil"/>
              <w:left w:val="nil"/>
              <w:bottom w:val="nil"/>
              <w:right w:val="single" w:sz="4" w:space="0" w:color="auto"/>
            </w:tcBorders>
            <w:shd w:val="clear" w:color="auto" w:fill="auto"/>
            <w:noWrap/>
            <w:hideMark/>
          </w:tcPr>
          <w:p w14:paraId="243EE81B"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552" w:type="dxa"/>
            <w:tcBorders>
              <w:top w:val="nil"/>
              <w:left w:val="nil"/>
              <w:bottom w:val="nil"/>
              <w:right w:val="single" w:sz="4" w:space="0" w:color="auto"/>
            </w:tcBorders>
            <w:shd w:val="clear" w:color="auto" w:fill="auto"/>
            <w:noWrap/>
            <w:hideMark/>
          </w:tcPr>
          <w:p w14:paraId="1C5B0E55"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693" w:type="dxa"/>
            <w:tcBorders>
              <w:top w:val="nil"/>
              <w:left w:val="nil"/>
              <w:bottom w:val="nil"/>
              <w:right w:val="single" w:sz="4" w:space="0" w:color="auto"/>
            </w:tcBorders>
            <w:shd w:val="clear" w:color="auto" w:fill="auto"/>
            <w:hideMark/>
          </w:tcPr>
          <w:p w14:paraId="6C418108" w14:textId="5678B00F"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xml:space="preserve">Se incluyen las Oficinas de </w:t>
            </w:r>
            <w:r w:rsidR="001D583B" w:rsidRPr="00C46D76">
              <w:rPr>
                <w:rFonts w:eastAsia="Times New Roman" w:cs="Calibri"/>
                <w:color w:val="000000"/>
                <w:kern w:val="0"/>
                <w:sz w:val="20"/>
                <w:szCs w:val="20"/>
                <w:lang w:eastAsia="es-CO"/>
              </w:rPr>
              <w:t>Registro</w:t>
            </w:r>
            <w:r w:rsidRPr="00C46D76">
              <w:rPr>
                <w:rFonts w:eastAsia="Times New Roman" w:cs="Calibri"/>
                <w:color w:val="000000"/>
                <w:kern w:val="0"/>
                <w:sz w:val="20"/>
                <w:szCs w:val="20"/>
                <w:lang w:eastAsia="es-CO"/>
              </w:rPr>
              <w:t xml:space="preserve"> de Instrumentos Públicos dentro del organigrama de la Entidad.</w:t>
            </w:r>
          </w:p>
        </w:tc>
        <w:tc>
          <w:tcPr>
            <w:tcW w:w="2551" w:type="dxa"/>
            <w:tcBorders>
              <w:top w:val="nil"/>
              <w:left w:val="nil"/>
              <w:bottom w:val="single" w:sz="4" w:space="0" w:color="A6A6A6"/>
              <w:right w:val="nil"/>
            </w:tcBorders>
            <w:shd w:val="clear" w:color="auto" w:fill="auto"/>
            <w:hideMark/>
          </w:tcPr>
          <w:p w14:paraId="28000BEA"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mantienen las Oficinas de Registro de Instrumentos Públicos dentro del organigrama de la Entidad.</w:t>
            </w:r>
          </w:p>
        </w:tc>
      </w:tr>
      <w:tr w:rsidR="00C46D76" w:rsidRPr="00C46D76" w14:paraId="7934CE73" w14:textId="77777777" w:rsidTr="00C46D76">
        <w:trPr>
          <w:gridAfter w:val="1"/>
          <w:wAfter w:w="96" w:type="dxa"/>
          <w:trHeight w:val="255"/>
        </w:trPr>
        <w:tc>
          <w:tcPr>
            <w:tcW w:w="1309" w:type="dxa"/>
            <w:vMerge/>
            <w:tcBorders>
              <w:top w:val="nil"/>
              <w:left w:val="nil"/>
              <w:bottom w:val="dotted" w:sz="4" w:space="0" w:color="000000"/>
              <w:right w:val="nil"/>
            </w:tcBorders>
            <w:vAlign w:val="center"/>
            <w:hideMark/>
          </w:tcPr>
          <w:p w14:paraId="3B4594DA" w14:textId="77777777" w:rsidR="00C46D76" w:rsidRPr="00C46D76" w:rsidRDefault="00C46D76" w:rsidP="00C46D76">
            <w:pPr>
              <w:spacing w:after="0" w:line="240" w:lineRule="auto"/>
              <w:rPr>
                <w:rFonts w:eastAsia="Times New Roman" w:cs="Calibri"/>
                <w:b/>
                <w:bCs/>
                <w:color w:val="000000"/>
                <w:kern w:val="0"/>
                <w:sz w:val="20"/>
                <w:szCs w:val="20"/>
                <w:lang w:eastAsia="es-CO"/>
              </w:rPr>
            </w:pPr>
          </w:p>
        </w:tc>
        <w:tc>
          <w:tcPr>
            <w:tcW w:w="3788" w:type="dxa"/>
            <w:tcBorders>
              <w:top w:val="nil"/>
              <w:left w:val="nil"/>
              <w:bottom w:val="nil"/>
              <w:right w:val="single" w:sz="4" w:space="0" w:color="auto"/>
            </w:tcBorders>
            <w:shd w:val="clear" w:color="auto" w:fill="auto"/>
            <w:noWrap/>
            <w:vAlign w:val="bottom"/>
            <w:hideMark/>
          </w:tcPr>
          <w:p w14:paraId="776C4AAE"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037" w:type="dxa"/>
            <w:tcBorders>
              <w:top w:val="nil"/>
              <w:left w:val="nil"/>
              <w:bottom w:val="nil"/>
              <w:right w:val="single" w:sz="4" w:space="0" w:color="auto"/>
            </w:tcBorders>
            <w:shd w:val="clear" w:color="auto" w:fill="auto"/>
            <w:noWrap/>
            <w:vAlign w:val="bottom"/>
            <w:hideMark/>
          </w:tcPr>
          <w:p w14:paraId="1079ED19"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781" w:type="dxa"/>
            <w:tcBorders>
              <w:top w:val="nil"/>
              <w:left w:val="nil"/>
              <w:bottom w:val="nil"/>
              <w:right w:val="single" w:sz="4" w:space="0" w:color="auto"/>
            </w:tcBorders>
            <w:shd w:val="clear" w:color="auto" w:fill="auto"/>
            <w:noWrap/>
            <w:vAlign w:val="bottom"/>
            <w:hideMark/>
          </w:tcPr>
          <w:p w14:paraId="3089A389"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260" w:type="dxa"/>
            <w:tcBorders>
              <w:top w:val="nil"/>
              <w:left w:val="nil"/>
              <w:bottom w:val="nil"/>
              <w:right w:val="single" w:sz="4" w:space="0" w:color="auto"/>
            </w:tcBorders>
            <w:shd w:val="clear" w:color="auto" w:fill="auto"/>
            <w:noWrap/>
            <w:vAlign w:val="bottom"/>
            <w:hideMark/>
          </w:tcPr>
          <w:p w14:paraId="2B53953D"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552" w:type="dxa"/>
            <w:tcBorders>
              <w:top w:val="nil"/>
              <w:left w:val="nil"/>
              <w:bottom w:val="nil"/>
              <w:right w:val="single" w:sz="4" w:space="0" w:color="auto"/>
            </w:tcBorders>
            <w:shd w:val="clear" w:color="auto" w:fill="auto"/>
            <w:noWrap/>
            <w:vAlign w:val="bottom"/>
            <w:hideMark/>
          </w:tcPr>
          <w:p w14:paraId="4091102A"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693" w:type="dxa"/>
            <w:tcBorders>
              <w:top w:val="nil"/>
              <w:left w:val="nil"/>
              <w:bottom w:val="nil"/>
              <w:right w:val="single" w:sz="4" w:space="0" w:color="auto"/>
            </w:tcBorders>
            <w:shd w:val="clear" w:color="auto" w:fill="auto"/>
            <w:noWrap/>
            <w:vAlign w:val="bottom"/>
            <w:hideMark/>
          </w:tcPr>
          <w:p w14:paraId="1825EE48"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551" w:type="dxa"/>
            <w:tcBorders>
              <w:top w:val="nil"/>
              <w:left w:val="nil"/>
              <w:bottom w:val="single" w:sz="4" w:space="0" w:color="A6A6A6"/>
              <w:right w:val="nil"/>
            </w:tcBorders>
            <w:shd w:val="clear" w:color="auto" w:fill="auto"/>
            <w:noWrap/>
            <w:vAlign w:val="bottom"/>
            <w:hideMark/>
          </w:tcPr>
          <w:p w14:paraId="0232FD87"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crea la Oficina de Auditoría Interna</w:t>
            </w:r>
          </w:p>
        </w:tc>
      </w:tr>
      <w:tr w:rsidR="00C46D76" w:rsidRPr="00C46D76" w14:paraId="4C5702A4" w14:textId="77777777" w:rsidTr="00C46D76">
        <w:trPr>
          <w:gridAfter w:val="1"/>
          <w:wAfter w:w="96" w:type="dxa"/>
          <w:trHeight w:val="255"/>
        </w:trPr>
        <w:tc>
          <w:tcPr>
            <w:tcW w:w="1309" w:type="dxa"/>
            <w:vMerge/>
            <w:tcBorders>
              <w:top w:val="nil"/>
              <w:left w:val="nil"/>
              <w:bottom w:val="dotted" w:sz="4" w:space="0" w:color="000000"/>
              <w:right w:val="nil"/>
            </w:tcBorders>
            <w:vAlign w:val="center"/>
            <w:hideMark/>
          </w:tcPr>
          <w:p w14:paraId="79E10AA3" w14:textId="77777777" w:rsidR="00C46D76" w:rsidRPr="00C46D76" w:rsidRDefault="00C46D76" w:rsidP="00C46D76">
            <w:pPr>
              <w:spacing w:after="0" w:line="240" w:lineRule="auto"/>
              <w:rPr>
                <w:rFonts w:eastAsia="Times New Roman" w:cs="Calibri"/>
                <w:b/>
                <w:bCs/>
                <w:color w:val="000000"/>
                <w:kern w:val="0"/>
                <w:sz w:val="20"/>
                <w:szCs w:val="20"/>
                <w:lang w:eastAsia="es-CO"/>
              </w:rPr>
            </w:pPr>
          </w:p>
        </w:tc>
        <w:tc>
          <w:tcPr>
            <w:tcW w:w="3788" w:type="dxa"/>
            <w:tcBorders>
              <w:top w:val="nil"/>
              <w:left w:val="nil"/>
              <w:bottom w:val="nil"/>
              <w:right w:val="single" w:sz="4" w:space="0" w:color="auto"/>
            </w:tcBorders>
            <w:shd w:val="clear" w:color="auto" w:fill="auto"/>
            <w:noWrap/>
            <w:vAlign w:val="bottom"/>
            <w:hideMark/>
          </w:tcPr>
          <w:p w14:paraId="4961FF88"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037" w:type="dxa"/>
            <w:tcBorders>
              <w:top w:val="nil"/>
              <w:left w:val="nil"/>
              <w:bottom w:val="nil"/>
              <w:right w:val="single" w:sz="4" w:space="0" w:color="auto"/>
            </w:tcBorders>
            <w:shd w:val="clear" w:color="auto" w:fill="auto"/>
            <w:noWrap/>
            <w:vAlign w:val="bottom"/>
            <w:hideMark/>
          </w:tcPr>
          <w:p w14:paraId="4F94E909"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781" w:type="dxa"/>
            <w:tcBorders>
              <w:top w:val="nil"/>
              <w:left w:val="nil"/>
              <w:bottom w:val="nil"/>
              <w:right w:val="single" w:sz="4" w:space="0" w:color="auto"/>
            </w:tcBorders>
            <w:shd w:val="clear" w:color="auto" w:fill="auto"/>
            <w:noWrap/>
            <w:vAlign w:val="bottom"/>
            <w:hideMark/>
          </w:tcPr>
          <w:p w14:paraId="1EBCD5F0"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260" w:type="dxa"/>
            <w:tcBorders>
              <w:top w:val="nil"/>
              <w:left w:val="nil"/>
              <w:bottom w:val="nil"/>
              <w:right w:val="single" w:sz="4" w:space="0" w:color="auto"/>
            </w:tcBorders>
            <w:shd w:val="clear" w:color="auto" w:fill="auto"/>
            <w:noWrap/>
            <w:vAlign w:val="bottom"/>
            <w:hideMark/>
          </w:tcPr>
          <w:p w14:paraId="4D681F98"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552" w:type="dxa"/>
            <w:tcBorders>
              <w:top w:val="nil"/>
              <w:left w:val="nil"/>
              <w:bottom w:val="nil"/>
              <w:right w:val="single" w:sz="4" w:space="0" w:color="auto"/>
            </w:tcBorders>
            <w:shd w:val="clear" w:color="auto" w:fill="auto"/>
            <w:noWrap/>
            <w:vAlign w:val="bottom"/>
            <w:hideMark/>
          </w:tcPr>
          <w:p w14:paraId="2E90E808"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693" w:type="dxa"/>
            <w:tcBorders>
              <w:top w:val="nil"/>
              <w:left w:val="nil"/>
              <w:bottom w:val="nil"/>
              <w:right w:val="single" w:sz="4" w:space="0" w:color="auto"/>
            </w:tcBorders>
            <w:shd w:val="clear" w:color="auto" w:fill="auto"/>
            <w:noWrap/>
            <w:vAlign w:val="bottom"/>
            <w:hideMark/>
          </w:tcPr>
          <w:p w14:paraId="08223E45"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551" w:type="dxa"/>
            <w:tcBorders>
              <w:top w:val="nil"/>
              <w:left w:val="nil"/>
              <w:bottom w:val="single" w:sz="4" w:space="0" w:color="A6A6A6"/>
              <w:right w:val="nil"/>
            </w:tcBorders>
            <w:shd w:val="clear" w:color="auto" w:fill="auto"/>
            <w:noWrap/>
            <w:vAlign w:val="bottom"/>
            <w:hideMark/>
          </w:tcPr>
          <w:p w14:paraId="24BB9BDC"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crea el Despacho del Superintendente Delegado para el Notariado.</w:t>
            </w:r>
          </w:p>
        </w:tc>
      </w:tr>
      <w:tr w:rsidR="00C46D76" w:rsidRPr="00C46D76" w14:paraId="469704C7" w14:textId="77777777" w:rsidTr="00C46D76">
        <w:trPr>
          <w:gridAfter w:val="1"/>
          <w:wAfter w:w="96" w:type="dxa"/>
          <w:trHeight w:val="510"/>
        </w:trPr>
        <w:tc>
          <w:tcPr>
            <w:tcW w:w="1309" w:type="dxa"/>
            <w:vMerge/>
            <w:tcBorders>
              <w:top w:val="nil"/>
              <w:left w:val="nil"/>
              <w:bottom w:val="dotted" w:sz="4" w:space="0" w:color="000000"/>
              <w:right w:val="nil"/>
            </w:tcBorders>
            <w:vAlign w:val="center"/>
            <w:hideMark/>
          </w:tcPr>
          <w:p w14:paraId="410D1E80" w14:textId="77777777" w:rsidR="00C46D76" w:rsidRPr="00C46D76" w:rsidRDefault="00C46D76" w:rsidP="00C46D76">
            <w:pPr>
              <w:spacing w:after="0" w:line="240" w:lineRule="auto"/>
              <w:rPr>
                <w:rFonts w:eastAsia="Times New Roman" w:cs="Calibri"/>
                <w:b/>
                <w:bCs/>
                <w:color w:val="000000"/>
                <w:kern w:val="0"/>
                <w:sz w:val="20"/>
                <w:szCs w:val="20"/>
                <w:lang w:eastAsia="es-CO"/>
              </w:rPr>
            </w:pPr>
          </w:p>
        </w:tc>
        <w:tc>
          <w:tcPr>
            <w:tcW w:w="3788" w:type="dxa"/>
            <w:tcBorders>
              <w:top w:val="nil"/>
              <w:left w:val="nil"/>
              <w:bottom w:val="nil"/>
              <w:right w:val="single" w:sz="4" w:space="0" w:color="auto"/>
            </w:tcBorders>
            <w:shd w:val="clear" w:color="auto" w:fill="auto"/>
            <w:noWrap/>
            <w:vAlign w:val="bottom"/>
            <w:hideMark/>
          </w:tcPr>
          <w:p w14:paraId="2F57F4EF"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037" w:type="dxa"/>
            <w:tcBorders>
              <w:top w:val="nil"/>
              <w:left w:val="nil"/>
              <w:bottom w:val="nil"/>
              <w:right w:val="single" w:sz="4" w:space="0" w:color="auto"/>
            </w:tcBorders>
            <w:shd w:val="clear" w:color="auto" w:fill="auto"/>
            <w:noWrap/>
            <w:vAlign w:val="bottom"/>
            <w:hideMark/>
          </w:tcPr>
          <w:p w14:paraId="5C5C45E5"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781" w:type="dxa"/>
            <w:tcBorders>
              <w:top w:val="nil"/>
              <w:left w:val="nil"/>
              <w:bottom w:val="nil"/>
              <w:right w:val="single" w:sz="4" w:space="0" w:color="auto"/>
            </w:tcBorders>
            <w:shd w:val="clear" w:color="auto" w:fill="auto"/>
            <w:noWrap/>
            <w:vAlign w:val="bottom"/>
            <w:hideMark/>
          </w:tcPr>
          <w:p w14:paraId="5AF2508F"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260" w:type="dxa"/>
            <w:tcBorders>
              <w:top w:val="nil"/>
              <w:left w:val="nil"/>
              <w:bottom w:val="nil"/>
              <w:right w:val="single" w:sz="4" w:space="0" w:color="auto"/>
            </w:tcBorders>
            <w:shd w:val="clear" w:color="auto" w:fill="auto"/>
            <w:noWrap/>
            <w:vAlign w:val="bottom"/>
            <w:hideMark/>
          </w:tcPr>
          <w:p w14:paraId="1D096D25"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552" w:type="dxa"/>
            <w:tcBorders>
              <w:top w:val="nil"/>
              <w:left w:val="nil"/>
              <w:bottom w:val="nil"/>
              <w:right w:val="single" w:sz="4" w:space="0" w:color="auto"/>
            </w:tcBorders>
            <w:shd w:val="clear" w:color="auto" w:fill="auto"/>
            <w:noWrap/>
            <w:vAlign w:val="bottom"/>
            <w:hideMark/>
          </w:tcPr>
          <w:p w14:paraId="0DACED33"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693" w:type="dxa"/>
            <w:tcBorders>
              <w:top w:val="nil"/>
              <w:left w:val="nil"/>
              <w:bottom w:val="nil"/>
              <w:right w:val="single" w:sz="4" w:space="0" w:color="auto"/>
            </w:tcBorders>
            <w:shd w:val="clear" w:color="auto" w:fill="auto"/>
            <w:noWrap/>
            <w:vAlign w:val="bottom"/>
            <w:hideMark/>
          </w:tcPr>
          <w:p w14:paraId="3E147F51"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551" w:type="dxa"/>
            <w:tcBorders>
              <w:top w:val="nil"/>
              <w:left w:val="nil"/>
              <w:bottom w:val="single" w:sz="4" w:space="0" w:color="A6A6A6"/>
              <w:right w:val="nil"/>
            </w:tcBorders>
            <w:shd w:val="clear" w:color="auto" w:fill="auto"/>
            <w:vAlign w:val="bottom"/>
            <w:hideMark/>
          </w:tcPr>
          <w:p w14:paraId="33650C56"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crea el Despacho del Superintendente Delegado para el Registro de Instrumentos Públicos.</w:t>
            </w:r>
          </w:p>
        </w:tc>
      </w:tr>
      <w:tr w:rsidR="00C46D76" w:rsidRPr="00C46D76" w14:paraId="77C39717" w14:textId="77777777" w:rsidTr="00C46D76">
        <w:trPr>
          <w:gridAfter w:val="1"/>
          <w:wAfter w:w="96" w:type="dxa"/>
          <w:trHeight w:val="1020"/>
        </w:trPr>
        <w:tc>
          <w:tcPr>
            <w:tcW w:w="1309" w:type="dxa"/>
            <w:vMerge/>
            <w:tcBorders>
              <w:top w:val="nil"/>
              <w:left w:val="nil"/>
              <w:bottom w:val="dotted" w:sz="4" w:space="0" w:color="000000"/>
              <w:right w:val="nil"/>
            </w:tcBorders>
            <w:vAlign w:val="center"/>
            <w:hideMark/>
          </w:tcPr>
          <w:p w14:paraId="2A9F0F5A" w14:textId="77777777" w:rsidR="00C46D76" w:rsidRPr="00C46D76" w:rsidRDefault="00C46D76" w:rsidP="00C46D76">
            <w:pPr>
              <w:spacing w:after="0" w:line="240" w:lineRule="auto"/>
              <w:rPr>
                <w:rFonts w:eastAsia="Times New Roman" w:cs="Calibri"/>
                <w:b/>
                <w:bCs/>
                <w:color w:val="000000"/>
                <w:kern w:val="0"/>
                <w:sz w:val="20"/>
                <w:szCs w:val="20"/>
                <w:lang w:eastAsia="es-CO"/>
              </w:rPr>
            </w:pPr>
          </w:p>
        </w:tc>
        <w:tc>
          <w:tcPr>
            <w:tcW w:w="3788" w:type="dxa"/>
            <w:tcBorders>
              <w:top w:val="nil"/>
              <w:left w:val="nil"/>
              <w:bottom w:val="nil"/>
              <w:right w:val="single" w:sz="4" w:space="0" w:color="auto"/>
            </w:tcBorders>
            <w:shd w:val="clear" w:color="auto" w:fill="auto"/>
            <w:noWrap/>
            <w:hideMark/>
          </w:tcPr>
          <w:p w14:paraId="331CA6FE"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037" w:type="dxa"/>
            <w:tcBorders>
              <w:top w:val="nil"/>
              <w:left w:val="nil"/>
              <w:bottom w:val="nil"/>
              <w:right w:val="single" w:sz="4" w:space="0" w:color="auto"/>
            </w:tcBorders>
            <w:shd w:val="clear" w:color="auto" w:fill="auto"/>
            <w:noWrap/>
            <w:hideMark/>
          </w:tcPr>
          <w:p w14:paraId="6D3F3A0F"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781" w:type="dxa"/>
            <w:tcBorders>
              <w:top w:val="nil"/>
              <w:left w:val="nil"/>
              <w:bottom w:val="nil"/>
              <w:right w:val="single" w:sz="4" w:space="0" w:color="auto"/>
            </w:tcBorders>
            <w:shd w:val="clear" w:color="auto" w:fill="auto"/>
            <w:noWrap/>
            <w:hideMark/>
          </w:tcPr>
          <w:p w14:paraId="2DA33ED9"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260" w:type="dxa"/>
            <w:tcBorders>
              <w:top w:val="nil"/>
              <w:left w:val="nil"/>
              <w:bottom w:val="nil"/>
              <w:right w:val="single" w:sz="4" w:space="0" w:color="auto"/>
            </w:tcBorders>
            <w:shd w:val="clear" w:color="auto" w:fill="auto"/>
            <w:noWrap/>
            <w:hideMark/>
          </w:tcPr>
          <w:p w14:paraId="6AAEC5CC"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552" w:type="dxa"/>
            <w:tcBorders>
              <w:top w:val="nil"/>
              <w:left w:val="nil"/>
              <w:bottom w:val="nil"/>
              <w:right w:val="single" w:sz="4" w:space="0" w:color="auto"/>
            </w:tcBorders>
            <w:shd w:val="clear" w:color="auto" w:fill="auto"/>
            <w:noWrap/>
            <w:hideMark/>
          </w:tcPr>
          <w:p w14:paraId="4DE72170"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693" w:type="dxa"/>
            <w:tcBorders>
              <w:top w:val="nil"/>
              <w:left w:val="nil"/>
              <w:bottom w:val="nil"/>
              <w:right w:val="single" w:sz="4" w:space="0" w:color="auto"/>
            </w:tcBorders>
            <w:shd w:val="clear" w:color="auto" w:fill="auto"/>
            <w:noWrap/>
            <w:hideMark/>
          </w:tcPr>
          <w:p w14:paraId="36FAA8F8"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551" w:type="dxa"/>
            <w:tcBorders>
              <w:top w:val="nil"/>
              <w:left w:val="nil"/>
              <w:bottom w:val="single" w:sz="4" w:space="0" w:color="A6A6A6"/>
              <w:right w:val="nil"/>
            </w:tcBorders>
            <w:shd w:val="clear" w:color="auto" w:fill="auto"/>
            <w:hideMark/>
          </w:tcPr>
          <w:p w14:paraId="4930FF6B"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crea la Dirección Administrativa del Registro de Instrumentos Púbicos teniendo a su cargo: la División de Recursos Humanos; la División de Servicios Administrativos; la División Financiera y; la División de Asistencia Técnica al Registro.</w:t>
            </w:r>
          </w:p>
        </w:tc>
      </w:tr>
      <w:tr w:rsidR="00C46D76" w:rsidRPr="00C46D76" w14:paraId="7369DC7F" w14:textId="77777777" w:rsidTr="00C46D76">
        <w:trPr>
          <w:gridAfter w:val="1"/>
          <w:wAfter w:w="96" w:type="dxa"/>
          <w:trHeight w:val="510"/>
        </w:trPr>
        <w:tc>
          <w:tcPr>
            <w:tcW w:w="1309" w:type="dxa"/>
            <w:vMerge/>
            <w:tcBorders>
              <w:top w:val="nil"/>
              <w:left w:val="nil"/>
              <w:bottom w:val="dotted" w:sz="4" w:space="0" w:color="000000"/>
              <w:right w:val="nil"/>
            </w:tcBorders>
            <w:vAlign w:val="center"/>
            <w:hideMark/>
          </w:tcPr>
          <w:p w14:paraId="25884ACA" w14:textId="77777777" w:rsidR="00C46D76" w:rsidRPr="00C46D76" w:rsidRDefault="00C46D76" w:rsidP="00C46D76">
            <w:pPr>
              <w:spacing w:after="0" w:line="240" w:lineRule="auto"/>
              <w:rPr>
                <w:rFonts w:eastAsia="Times New Roman" w:cs="Calibri"/>
                <w:b/>
                <w:bCs/>
                <w:color w:val="000000"/>
                <w:kern w:val="0"/>
                <w:sz w:val="20"/>
                <w:szCs w:val="20"/>
                <w:lang w:eastAsia="es-CO"/>
              </w:rPr>
            </w:pPr>
          </w:p>
        </w:tc>
        <w:tc>
          <w:tcPr>
            <w:tcW w:w="3788" w:type="dxa"/>
            <w:tcBorders>
              <w:top w:val="nil"/>
              <w:left w:val="nil"/>
              <w:bottom w:val="nil"/>
              <w:right w:val="single" w:sz="4" w:space="0" w:color="auto"/>
            </w:tcBorders>
            <w:shd w:val="clear" w:color="auto" w:fill="auto"/>
            <w:noWrap/>
            <w:hideMark/>
          </w:tcPr>
          <w:p w14:paraId="78A9DD8E"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037" w:type="dxa"/>
            <w:tcBorders>
              <w:top w:val="nil"/>
              <w:left w:val="nil"/>
              <w:bottom w:val="nil"/>
              <w:right w:val="single" w:sz="4" w:space="0" w:color="auto"/>
            </w:tcBorders>
            <w:shd w:val="clear" w:color="auto" w:fill="auto"/>
            <w:noWrap/>
            <w:hideMark/>
          </w:tcPr>
          <w:p w14:paraId="27A576F1"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781" w:type="dxa"/>
            <w:tcBorders>
              <w:top w:val="nil"/>
              <w:left w:val="nil"/>
              <w:bottom w:val="nil"/>
              <w:right w:val="single" w:sz="4" w:space="0" w:color="auto"/>
            </w:tcBorders>
            <w:shd w:val="clear" w:color="auto" w:fill="auto"/>
            <w:noWrap/>
            <w:hideMark/>
          </w:tcPr>
          <w:p w14:paraId="11D0B3D3"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260" w:type="dxa"/>
            <w:tcBorders>
              <w:top w:val="nil"/>
              <w:left w:val="nil"/>
              <w:bottom w:val="nil"/>
              <w:right w:val="single" w:sz="4" w:space="0" w:color="auto"/>
            </w:tcBorders>
            <w:shd w:val="clear" w:color="auto" w:fill="auto"/>
            <w:noWrap/>
            <w:hideMark/>
          </w:tcPr>
          <w:p w14:paraId="0E8F68F1"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552" w:type="dxa"/>
            <w:tcBorders>
              <w:top w:val="nil"/>
              <w:left w:val="nil"/>
              <w:bottom w:val="nil"/>
              <w:right w:val="single" w:sz="4" w:space="0" w:color="auto"/>
            </w:tcBorders>
            <w:shd w:val="clear" w:color="auto" w:fill="auto"/>
            <w:noWrap/>
            <w:hideMark/>
          </w:tcPr>
          <w:p w14:paraId="2EB99D60"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693" w:type="dxa"/>
            <w:tcBorders>
              <w:top w:val="nil"/>
              <w:left w:val="nil"/>
              <w:bottom w:val="nil"/>
              <w:right w:val="single" w:sz="4" w:space="0" w:color="auto"/>
            </w:tcBorders>
            <w:shd w:val="clear" w:color="auto" w:fill="auto"/>
            <w:noWrap/>
            <w:hideMark/>
          </w:tcPr>
          <w:p w14:paraId="21D72BB7"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551" w:type="dxa"/>
            <w:tcBorders>
              <w:top w:val="nil"/>
              <w:left w:val="nil"/>
              <w:bottom w:val="single" w:sz="4" w:space="0" w:color="A6A6A6"/>
              <w:right w:val="nil"/>
            </w:tcBorders>
            <w:shd w:val="clear" w:color="auto" w:fill="auto"/>
            <w:hideMark/>
          </w:tcPr>
          <w:p w14:paraId="56B4DC07"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establece la Junta de Licitaciones y Adquisiciones como un órgano de asesoría y coordinación.</w:t>
            </w:r>
          </w:p>
        </w:tc>
      </w:tr>
      <w:tr w:rsidR="00C46D76" w:rsidRPr="00C46D76" w14:paraId="1A906AC9" w14:textId="77777777" w:rsidTr="00C46D76">
        <w:trPr>
          <w:gridAfter w:val="1"/>
          <w:wAfter w:w="96" w:type="dxa"/>
          <w:trHeight w:val="510"/>
        </w:trPr>
        <w:tc>
          <w:tcPr>
            <w:tcW w:w="1309" w:type="dxa"/>
            <w:vMerge/>
            <w:tcBorders>
              <w:top w:val="nil"/>
              <w:left w:val="nil"/>
              <w:bottom w:val="dotted" w:sz="4" w:space="0" w:color="000000"/>
              <w:right w:val="nil"/>
            </w:tcBorders>
            <w:vAlign w:val="center"/>
            <w:hideMark/>
          </w:tcPr>
          <w:p w14:paraId="3F3CD9D1" w14:textId="77777777" w:rsidR="00C46D76" w:rsidRPr="00C46D76" w:rsidRDefault="00C46D76" w:rsidP="00C46D76">
            <w:pPr>
              <w:spacing w:after="0" w:line="240" w:lineRule="auto"/>
              <w:rPr>
                <w:rFonts w:eastAsia="Times New Roman" w:cs="Calibri"/>
                <w:b/>
                <w:bCs/>
                <w:color w:val="000000"/>
                <w:kern w:val="0"/>
                <w:sz w:val="20"/>
                <w:szCs w:val="20"/>
                <w:lang w:eastAsia="es-CO"/>
              </w:rPr>
            </w:pPr>
          </w:p>
        </w:tc>
        <w:tc>
          <w:tcPr>
            <w:tcW w:w="3788" w:type="dxa"/>
            <w:tcBorders>
              <w:top w:val="nil"/>
              <w:left w:val="nil"/>
              <w:bottom w:val="single" w:sz="4" w:space="0" w:color="auto"/>
              <w:right w:val="single" w:sz="4" w:space="0" w:color="auto"/>
            </w:tcBorders>
            <w:shd w:val="clear" w:color="auto" w:fill="auto"/>
            <w:noWrap/>
            <w:hideMark/>
          </w:tcPr>
          <w:p w14:paraId="1C7CED23"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037" w:type="dxa"/>
            <w:tcBorders>
              <w:top w:val="nil"/>
              <w:left w:val="nil"/>
              <w:bottom w:val="single" w:sz="4" w:space="0" w:color="auto"/>
              <w:right w:val="single" w:sz="4" w:space="0" w:color="auto"/>
            </w:tcBorders>
            <w:shd w:val="clear" w:color="auto" w:fill="auto"/>
            <w:noWrap/>
            <w:hideMark/>
          </w:tcPr>
          <w:p w14:paraId="7FA212C1"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781" w:type="dxa"/>
            <w:tcBorders>
              <w:top w:val="nil"/>
              <w:left w:val="nil"/>
              <w:bottom w:val="single" w:sz="4" w:space="0" w:color="auto"/>
              <w:right w:val="single" w:sz="4" w:space="0" w:color="auto"/>
            </w:tcBorders>
            <w:shd w:val="clear" w:color="auto" w:fill="auto"/>
            <w:noWrap/>
            <w:hideMark/>
          </w:tcPr>
          <w:p w14:paraId="07B67B6A"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3260" w:type="dxa"/>
            <w:tcBorders>
              <w:top w:val="nil"/>
              <w:left w:val="nil"/>
              <w:bottom w:val="single" w:sz="4" w:space="0" w:color="auto"/>
              <w:right w:val="single" w:sz="4" w:space="0" w:color="auto"/>
            </w:tcBorders>
            <w:shd w:val="clear" w:color="auto" w:fill="auto"/>
            <w:noWrap/>
            <w:hideMark/>
          </w:tcPr>
          <w:p w14:paraId="7EA94A60"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552" w:type="dxa"/>
            <w:tcBorders>
              <w:top w:val="nil"/>
              <w:left w:val="nil"/>
              <w:bottom w:val="single" w:sz="4" w:space="0" w:color="auto"/>
              <w:right w:val="single" w:sz="4" w:space="0" w:color="auto"/>
            </w:tcBorders>
            <w:shd w:val="clear" w:color="auto" w:fill="auto"/>
            <w:noWrap/>
            <w:hideMark/>
          </w:tcPr>
          <w:p w14:paraId="3F973FE8"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693" w:type="dxa"/>
            <w:tcBorders>
              <w:top w:val="nil"/>
              <w:left w:val="nil"/>
              <w:bottom w:val="single" w:sz="4" w:space="0" w:color="auto"/>
              <w:right w:val="single" w:sz="4" w:space="0" w:color="auto"/>
            </w:tcBorders>
            <w:shd w:val="clear" w:color="auto" w:fill="auto"/>
            <w:noWrap/>
            <w:hideMark/>
          </w:tcPr>
          <w:p w14:paraId="287B8B03"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 </w:t>
            </w:r>
          </w:p>
        </w:tc>
        <w:tc>
          <w:tcPr>
            <w:tcW w:w="2551" w:type="dxa"/>
            <w:tcBorders>
              <w:top w:val="nil"/>
              <w:left w:val="nil"/>
              <w:bottom w:val="single" w:sz="4" w:space="0" w:color="auto"/>
              <w:right w:val="nil"/>
            </w:tcBorders>
            <w:shd w:val="clear" w:color="auto" w:fill="auto"/>
            <w:hideMark/>
          </w:tcPr>
          <w:p w14:paraId="2690C2DD" w14:textId="77777777" w:rsidR="00C46D76" w:rsidRPr="00C46D76" w:rsidRDefault="00C46D76" w:rsidP="00C46D76">
            <w:pPr>
              <w:spacing w:after="0" w:line="240" w:lineRule="auto"/>
              <w:rPr>
                <w:rFonts w:eastAsia="Times New Roman" w:cs="Calibri"/>
                <w:color w:val="000000"/>
                <w:kern w:val="0"/>
                <w:sz w:val="20"/>
                <w:szCs w:val="20"/>
                <w:lang w:eastAsia="es-CO"/>
              </w:rPr>
            </w:pPr>
            <w:r w:rsidRPr="00C46D76">
              <w:rPr>
                <w:rFonts w:eastAsia="Times New Roman" w:cs="Calibri"/>
                <w:color w:val="000000"/>
                <w:kern w:val="0"/>
                <w:sz w:val="20"/>
                <w:szCs w:val="20"/>
                <w:lang w:eastAsia="es-CO"/>
              </w:rPr>
              <w:t>Se establece la Comisión de Personal como un órgano de asesoría y coordinación.</w:t>
            </w:r>
          </w:p>
        </w:tc>
      </w:tr>
    </w:tbl>
    <w:p w14:paraId="555B1A9A" w14:textId="315D53F9" w:rsidR="0028356F" w:rsidRDefault="00C46D76" w:rsidP="0034245E">
      <w:pPr>
        <w:spacing w:after="0" w:line="360" w:lineRule="auto"/>
        <w:jc w:val="both"/>
        <w:rPr>
          <w:rFonts w:ascii="Arial" w:hAnsi="Arial" w:cs="Arial"/>
          <w:sz w:val="24"/>
          <w:szCs w:val="24"/>
          <w:lang w:val="es-ES" w:eastAsia="es-ES"/>
        </w:rPr>
      </w:pPr>
      <w:r>
        <w:rPr>
          <w:rFonts w:ascii="Arial" w:hAnsi="Arial" w:cs="Arial"/>
          <w:sz w:val="24"/>
          <w:szCs w:val="24"/>
          <w:lang w:val="es-ES" w:eastAsia="es-ES"/>
        </w:rPr>
        <w:fldChar w:fldCharType="end"/>
      </w:r>
    </w:p>
    <w:p w14:paraId="3832C6DE" w14:textId="0F041389" w:rsidR="00A46A9F" w:rsidRDefault="00A46A9F" w:rsidP="0034245E">
      <w:pPr>
        <w:spacing w:after="0" w:line="360" w:lineRule="auto"/>
        <w:jc w:val="both"/>
        <w:rPr>
          <w:rFonts w:ascii="Arial" w:hAnsi="Arial" w:cs="Arial"/>
          <w:sz w:val="24"/>
          <w:szCs w:val="24"/>
          <w:lang w:val="es-ES" w:eastAsia="es-ES"/>
        </w:rPr>
      </w:pPr>
    </w:p>
    <w:p w14:paraId="022CEF5D" w14:textId="47B36475" w:rsidR="0028356F" w:rsidRDefault="0028356F" w:rsidP="0034245E">
      <w:pPr>
        <w:spacing w:after="0" w:line="360" w:lineRule="auto"/>
        <w:jc w:val="both"/>
        <w:rPr>
          <w:rFonts w:ascii="Arial" w:hAnsi="Arial" w:cs="Arial"/>
          <w:sz w:val="24"/>
          <w:szCs w:val="24"/>
          <w:lang w:val="es-ES" w:eastAsia="es-ES"/>
        </w:rPr>
      </w:pPr>
    </w:p>
    <w:p w14:paraId="4821BA04" w14:textId="77777777" w:rsidR="00065726" w:rsidRPr="002E671F" w:rsidRDefault="00065726" w:rsidP="0034245E">
      <w:pPr>
        <w:spacing w:after="0" w:line="360" w:lineRule="auto"/>
        <w:jc w:val="both"/>
        <w:rPr>
          <w:rFonts w:ascii="Arial" w:hAnsi="Arial" w:cs="Arial"/>
          <w:sz w:val="24"/>
          <w:szCs w:val="24"/>
          <w:lang w:val="es-ES" w:eastAsia="es-ES"/>
        </w:rPr>
      </w:pPr>
    </w:p>
    <w:p w14:paraId="506402DB" w14:textId="77777777" w:rsidR="00D5297D" w:rsidRDefault="00D5297D" w:rsidP="00CF0C2C">
      <w:pPr>
        <w:pStyle w:val="Ttulo1"/>
        <w:numPr>
          <w:ilvl w:val="0"/>
          <w:numId w:val="14"/>
        </w:numPr>
        <w:spacing w:line="360" w:lineRule="auto"/>
        <w:rPr>
          <w:rFonts w:cs="Arial"/>
          <w:szCs w:val="24"/>
        </w:rPr>
        <w:sectPr w:rsidR="00D5297D" w:rsidSect="0018624A">
          <w:pgSz w:w="24477" w:h="15842" w:orient="landscape" w:code="3"/>
          <w:pgMar w:top="1701" w:right="2449" w:bottom="1185" w:left="1418" w:header="567" w:footer="851" w:gutter="0"/>
          <w:cols w:space="708"/>
          <w:docGrid w:linePitch="360"/>
        </w:sectPr>
      </w:pPr>
    </w:p>
    <w:p w14:paraId="4BA1D4CD" w14:textId="12F333E5" w:rsidR="00244A3C" w:rsidRDefault="00244A3C" w:rsidP="00CF0C2C">
      <w:pPr>
        <w:pStyle w:val="Ttulo1"/>
        <w:numPr>
          <w:ilvl w:val="0"/>
          <w:numId w:val="14"/>
        </w:numPr>
        <w:spacing w:line="360" w:lineRule="auto"/>
        <w:rPr>
          <w:rFonts w:cs="Arial"/>
          <w:szCs w:val="24"/>
        </w:rPr>
      </w:pPr>
      <w:bookmarkStart w:id="60" w:name="_Toc184178398"/>
      <w:bookmarkStart w:id="61" w:name="_Toc184178969"/>
      <w:r w:rsidRPr="00CF0C2C">
        <w:rPr>
          <w:rFonts w:cs="Arial"/>
          <w:szCs w:val="24"/>
        </w:rPr>
        <w:lastRenderedPageBreak/>
        <w:t>CONCLUSIONES</w:t>
      </w:r>
      <w:bookmarkEnd w:id="58"/>
      <w:bookmarkEnd w:id="59"/>
      <w:bookmarkEnd w:id="60"/>
      <w:bookmarkEnd w:id="61"/>
    </w:p>
    <w:p w14:paraId="03D9B99E" w14:textId="77777777" w:rsidR="001E3F0B" w:rsidRDefault="001E3F0B" w:rsidP="001E3F0B">
      <w:pPr>
        <w:spacing w:after="0" w:line="360" w:lineRule="auto"/>
        <w:jc w:val="both"/>
        <w:rPr>
          <w:rFonts w:ascii="Arial" w:hAnsi="Arial" w:cs="Arial"/>
          <w:sz w:val="24"/>
          <w:szCs w:val="24"/>
          <w:lang w:val="es-ES" w:eastAsia="es-ES"/>
        </w:rPr>
      </w:pPr>
    </w:p>
    <w:p w14:paraId="22341313" w14:textId="784D5514" w:rsidR="00721448" w:rsidRDefault="00721448" w:rsidP="000B0C19">
      <w:pPr>
        <w:pStyle w:val="Prrafodelista"/>
        <w:numPr>
          <w:ilvl w:val="0"/>
          <w:numId w:val="23"/>
        </w:numPr>
        <w:spacing w:after="0" w:line="360" w:lineRule="auto"/>
        <w:ind w:left="426" w:hanging="426"/>
        <w:jc w:val="both"/>
        <w:rPr>
          <w:rFonts w:ascii="Arial" w:hAnsi="Arial" w:cs="Arial"/>
          <w:sz w:val="24"/>
          <w:szCs w:val="24"/>
          <w:lang w:val="es-ES" w:eastAsia="es-ES"/>
        </w:rPr>
      </w:pPr>
      <w:r>
        <w:rPr>
          <w:rFonts w:ascii="Arial" w:hAnsi="Arial" w:cs="Arial"/>
          <w:sz w:val="24"/>
          <w:szCs w:val="24"/>
          <w:lang w:val="es-ES" w:eastAsia="es-ES"/>
        </w:rPr>
        <w:t xml:space="preserve">Se </w:t>
      </w:r>
      <w:r w:rsidR="00F32860">
        <w:rPr>
          <w:rFonts w:ascii="Arial" w:hAnsi="Arial" w:cs="Arial"/>
          <w:sz w:val="24"/>
          <w:szCs w:val="24"/>
          <w:lang w:val="es-ES" w:eastAsia="es-ES"/>
        </w:rPr>
        <w:t xml:space="preserve">identificó la existencia de una </w:t>
      </w:r>
      <w:r>
        <w:rPr>
          <w:rFonts w:ascii="Arial" w:hAnsi="Arial" w:cs="Arial"/>
          <w:sz w:val="24"/>
          <w:szCs w:val="24"/>
          <w:lang w:val="es-ES" w:eastAsia="es-ES"/>
        </w:rPr>
        <w:t xml:space="preserve">dependencia </w:t>
      </w:r>
      <w:r w:rsidR="00F32860">
        <w:rPr>
          <w:rFonts w:ascii="Arial" w:hAnsi="Arial" w:cs="Arial"/>
          <w:sz w:val="24"/>
          <w:szCs w:val="24"/>
          <w:lang w:val="es-ES" w:eastAsia="es-ES"/>
        </w:rPr>
        <w:t>en el</w:t>
      </w:r>
      <w:r>
        <w:rPr>
          <w:rFonts w:ascii="Arial" w:hAnsi="Arial" w:cs="Arial"/>
          <w:sz w:val="24"/>
          <w:szCs w:val="24"/>
          <w:lang w:val="es-ES" w:eastAsia="es-ES"/>
        </w:rPr>
        <w:t xml:space="preserve"> Ministerio de Justicia denominada Departamento de Vigilancia de Notariado y Registro</w:t>
      </w:r>
      <w:r w:rsidR="00F32860">
        <w:rPr>
          <w:rFonts w:ascii="Arial" w:hAnsi="Arial" w:cs="Arial"/>
          <w:sz w:val="24"/>
          <w:szCs w:val="24"/>
          <w:lang w:val="es-ES" w:eastAsia="es-ES"/>
        </w:rPr>
        <w:t>,</w:t>
      </w:r>
      <w:r>
        <w:rPr>
          <w:rFonts w:ascii="Arial" w:hAnsi="Arial" w:cs="Arial"/>
          <w:sz w:val="24"/>
          <w:szCs w:val="24"/>
          <w:lang w:val="es-ES" w:eastAsia="es-ES"/>
        </w:rPr>
        <w:t xml:space="preserve"> creado en 1954 y reemplazado en 1959 </w:t>
      </w:r>
      <w:r w:rsidR="00F32860">
        <w:rPr>
          <w:rFonts w:ascii="Arial" w:hAnsi="Arial" w:cs="Arial"/>
          <w:sz w:val="24"/>
          <w:szCs w:val="24"/>
          <w:lang w:val="es-ES" w:eastAsia="es-ES"/>
        </w:rPr>
        <w:t>con</w:t>
      </w:r>
      <w:r>
        <w:rPr>
          <w:rFonts w:ascii="Arial" w:hAnsi="Arial" w:cs="Arial"/>
          <w:sz w:val="24"/>
          <w:szCs w:val="24"/>
          <w:lang w:val="es-ES" w:eastAsia="es-ES"/>
        </w:rPr>
        <w:t xml:space="preserve"> la creación de la Superintendencia de Notariado y Registro como dependencia del Ministerio de Justicia.</w:t>
      </w:r>
    </w:p>
    <w:p w14:paraId="3A058FCE" w14:textId="77777777" w:rsidR="00721448" w:rsidRDefault="00721448" w:rsidP="000B0C19">
      <w:pPr>
        <w:pStyle w:val="Prrafodelista"/>
        <w:spacing w:after="0" w:line="360" w:lineRule="auto"/>
        <w:ind w:left="426"/>
        <w:jc w:val="both"/>
        <w:rPr>
          <w:rFonts w:ascii="Arial" w:hAnsi="Arial" w:cs="Arial"/>
          <w:sz w:val="24"/>
          <w:szCs w:val="24"/>
          <w:lang w:val="es-ES" w:eastAsia="es-ES"/>
        </w:rPr>
      </w:pPr>
    </w:p>
    <w:p w14:paraId="04F44C9E" w14:textId="11B4D12D" w:rsidR="00631D9C" w:rsidRDefault="00F32860" w:rsidP="000B0C19">
      <w:pPr>
        <w:pStyle w:val="Prrafodelista"/>
        <w:numPr>
          <w:ilvl w:val="0"/>
          <w:numId w:val="23"/>
        </w:numPr>
        <w:spacing w:after="0" w:line="360" w:lineRule="auto"/>
        <w:ind w:left="426" w:hanging="426"/>
        <w:jc w:val="both"/>
        <w:rPr>
          <w:rFonts w:ascii="Arial" w:hAnsi="Arial" w:cs="Arial"/>
          <w:sz w:val="24"/>
          <w:szCs w:val="24"/>
          <w:lang w:val="es-ES" w:eastAsia="es-ES"/>
        </w:rPr>
      </w:pPr>
      <w:r>
        <w:rPr>
          <w:rFonts w:ascii="Arial" w:hAnsi="Arial" w:cs="Arial"/>
          <w:sz w:val="24"/>
          <w:szCs w:val="24"/>
          <w:lang w:val="es-ES" w:eastAsia="es-ES"/>
        </w:rPr>
        <w:t xml:space="preserve">Se identificó la existencia de una </w:t>
      </w:r>
      <w:r w:rsidR="00721448">
        <w:rPr>
          <w:rFonts w:ascii="Arial" w:hAnsi="Arial" w:cs="Arial"/>
          <w:sz w:val="24"/>
          <w:szCs w:val="24"/>
          <w:lang w:val="es-ES" w:eastAsia="es-ES"/>
        </w:rPr>
        <w:t>dependencia del Ministerio de Justicia denominada Superintendencia de Notariado y Registro creada en 1959</w:t>
      </w:r>
      <w:r w:rsidR="003D738C">
        <w:rPr>
          <w:rFonts w:ascii="Arial" w:hAnsi="Arial" w:cs="Arial"/>
          <w:sz w:val="24"/>
          <w:szCs w:val="24"/>
          <w:lang w:val="es-ES" w:eastAsia="es-ES"/>
        </w:rPr>
        <w:t xml:space="preserve"> y</w:t>
      </w:r>
      <w:r w:rsidR="00E63D8D">
        <w:rPr>
          <w:rFonts w:ascii="Arial" w:hAnsi="Arial" w:cs="Arial"/>
          <w:sz w:val="24"/>
          <w:szCs w:val="24"/>
          <w:lang w:val="es-ES" w:eastAsia="es-ES"/>
        </w:rPr>
        <w:t xml:space="preserve"> </w:t>
      </w:r>
      <w:r>
        <w:rPr>
          <w:rFonts w:ascii="Arial" w:hAnsi="Arial" w:cs="Arial"/>
          <w:sz w:val="24"/>
          <w:szCs w:val="24"/>
          <w:lang w:val="es-ES" w:eastAsia="es-ES"/>
        </w:rPr>
        <w:t>transformada</w:t>
      </w:r>
      <w:r w:rsidR="00721448">
        <w:rPr>
          <w:rFonts w:ascii="Arial" w:hAnsi="Arial" w:cs="Arial"/>
          <w:sz w:val="24"/>
          <w:szCs w:val="24"/>
          <w:lang w:val="es-ES" w:eastAsia="es-ES"/>
        </w:rPr>
        <w:t xml:space="preserve"> en 1962 </w:t>
      </w:r>
      <w:r w:rsidR="00631D9C">
        <w:rPr>
          <w:rFonts w:ascii="Arial" w:hAnsi="Arial" w:cs="Arial"/>
          <w:sz w:val="24"/>
          <w:szCs w:val="24"/>
          <w:lang w:val="es-ES" w:eastAsia="es-ES"/>
        </w:rPr>
        <w:t>como una entidad autónoma</w:t>
      </w:r>
      <w:r w:rsidR="003D738C">
        <w:rPr>
          <w:rFonts w:ascii="Arial" w:hAnsi="Arial" w:cs="Arial"/>
          <w:sz w:val="24"/>
          <w:szCs w:val="24"/>
          <w:lang w:val="es-ES" w:eastAsia="es-ES"/>
        </w:rPr>
        <w:t xml:space="preserve"> desligándola</w:t>
      </w:r>
      <w:r w:rsidR="0077613A">
        <w:rPr>
          <w:rFonts w:ascii="Arial" w:hAnsi="Arial" w:cs="Arial"/>
          <w:sz w:val="24"/>
          <w:szCs w:val="24"/>
          <w:lang w:val="es-ES" w:eastAsia="es-ES"/>
        </w:rPr>
        <w:t>,</w:t>
      </w:r>
      <w:r w:rsidR="003D738C">
        <w:rPr>
          <w:rFonts w:ascii="Arial" w:hAnsi="Arial" w:cs="Arial"/>
          <w:sz w:val="24"/>
          <w:szCs w:val="24"/>
          <w:lang w:val="es-ES" w:eastAsia="es-ES"/>
        </w:rPr>
        <w:t xml:space="preserve"> </w:t>
      </w:r>
      <w:r>
        <w:rPr>
          <w:rFonts w:ascii="Arial" w:hAnsi="Arial" w:cs="Arial"/>
          <w:sz w:val="24"/>
          <w:szCs w:val="24"/>
          <w:lang w:val="es-ES" w:eastAsia="es-ES"/>
        </w:rPr>
        <w:t xml:space="preserve">en consecuencia, </w:t>
      </w:r>
      <w:r w:rsidR="003D738C">
        <w:rPr>
          <w:rFonts w:ascii="Arial" w:hAnsi="Arial" w:cs="Arial"/>
          <w:sz w:val="24"/>
          <w:szCs w:val="24"/>
          <w:lang w:val="es-ES" w:eastAsia="es-ES"/>
        </w:rPr>
        <w:t>como dependencia de</w:t>
      </w:r>
      <w:r>
        <w:rPr>
          <w:rFonts w:ascii="Arial" w:hAnsi="Arial" w:cs="Arial"/>
          <w:sz w:val="24"/>
          <w:szCs w:val="24"/>
          <w:lang w:val="es-ES" w:eastAsia="es-ES"/>
        </w:rPr>
        <w:t xml:space="preserve"> </w:t>
      </w:r>
      <w:r w:rsidR="003D738C">
        <w:rPr>
          <w:rFonts w:ascii="Arial" w:hAnsi="Arial" w:cs="Arial"/>
          <w:sz w:val="24"/>
          <w:szCs w:val="24"/>
          <w:lang w:val="es-ES" w:eastAsia="es-ES"/>
        </w:rPr>
        <w:t>l</w:t>
      </w:r>
      <w:r>
        <w:rPr>
          <w:rFonts w:ascii="Arial" w:hAnsi="Arial" w:cs="Arial"/>
          <w:sz w:val="24"/>
          <w:szCs w:val="24"/>
          <w:lang w:val="es-ES" w:eastAsia="es-ES"/>
        </w:rPr>
        <w:t>a estructura del</w:t>
      </w:r>
      <w:r w:rsidR="003D738C">
        <w:rPr>
          <w:rFonts w:ascii="Arial" w:hAnsi="Arial" w:cs="Arial"/>
          <w:sz w:val="24"/>
          <w:szCs w:val="24"/>
          <w:lang w:val="es-ES" w:eastAsia="es-ES"/>
        </w:rPr>
        <w:t xml:space="preserve"> Ministerio de Justicia.</w:t>
      </w:r>
    </w:p>
    <w:p w14:paraId="2B2C0B90" w14:textId="77777777" w:rsidR="00631D9C" w:rsidRPr="00631D9C" w:rsidRDefault="00631D9C" w:rsidP="000B0C19">
      <w:pPr>
        <w:pStyle w:val="Prrafodelista"/>
        <w:spacing w:after="0" w:line="360" w:lineRule="auto"/>
        <w:rPr>
          <w:rFonts w:ascii="Arial" w:hAnsi="Arial" w:cs="Arial"/>
          <w:sz w:val="24"/>
          <w:szCs w:val="24"/>
          <w:lang w:val="es-ES" w:eastAsia="es-ES"/>
        </w:rPr>
      </w:pPr>
    </w:p>
    <w:p w14:paraId="5E0DB3A6" w14:textId="1B18C208" w:rsidR="001E3F0B" w:rsidRDefault="00F32860" w:rsidP="000B5202">
      <w:pPr>
        <w:pStyle w:val="Prrafodelista"/>
        <w:numPr>
          <w:ilvl w:val="0"/>
          <w:numId w:val="23"/>
        </w:numPr>
        <w:spacing w:after="0" w:line="360" w:lineRule="auto"/>
        <w:ind w:left="426" w:hanging="426"/>
        <w:jc w:val="both"/>
        <w:rPr>
          <w:rFonts w:ascii="Arial" w:hAnsi="Arial" w:cs="Arial"/>
          <w:sz w:val="24"/>
          <w:szCs w:val="24"/>
          <w:lang w:val="es-ES" w:eastAsia="es-ES"/>
        </w:rPr>
      </w:pPr>
      <w:r>
        <w:rPr>
          <w:rFonts w:ascii="Arial" w:hAnsi="Arial" w:cs="Arial"/>
          <w:sz w:val="24"/>
          <w:szCs w:val="24"/>
          <w:lang w:val="es-ES" w:eastAsia="es-ES"/>
        </w:rPr>
        <w:t>Se identificó la existencia de una</w:t>
      </w:r>
      <w:r w:rsidRPr="00631D9C">
        <w:rPr>
          <w:rFonts w:ascii="Arial" w:hAnsi="Arial" w:cs="Arial"/>
          <w:sz w:val="24"/>
          <w:szCs w:val="24"/>
          <w:lang w:val="es-ES" w:eastAsia="es-ES"/>
        </w:rPr>
        <w:t xml:space="preserve"> </w:t>
      </w:r>
      <w:r w:rsidR="001E3F0B" w:rsidRPr="00631D9C">
        <w:rPr>
          <w:rFonts w:ascii="Arial" w:hAnsi="Arial" w:cs="Arial"/>
          <w:sz w:val="24"/>
          <w:szCs w:val="24"/>
          <w:lang w:val="es-ES" w:eastAsia="es-ES"/>
        </w:rPr>
        <w:t xml:space="preserve">entidad administrativa autónoma con </w:t>
      </w:r>
      <w:r w:rsidR="0056103C">
        <w:rPr>
          <w:rFonts w:ascii="Arial" w:hAnsi="Arial" w:cs="Arial"/>
          <w:sz w:val="24"/>
          <w:szCs w:val="24"/>
          <w:lang w:val="es-ES" w:eastAsia="es-ES"/>
        </w:rPr>
        <w:t>cinco</w:t>
      </w:r>
      <w:r w:rsidR="001E3F0B" w:rsidRPr="00631D9C">
        <w:rPr>
          <w:rFonts w:ascii="Arial" w:hAnsi="Arial" w:cs="Arial"/>
          <w:sz w:val="24"/>
          <w:szCs w:val="24"/>
          <w:lang w:val="es-ES" w:eastAsia="es-ES"/>
        </w:rPr>
        <w:t xml:space="preserve"> periodos orgánicos-funcionales en los que se evidenciaron cambios de nombre, reformas de estatutos y reestructuraciones:</w:t>
      </w:r>
    </w:p>
    <w:p w14:paraId="39665830" w14:textId="77777777" w:rsidR="000B5202" w:rsidRPr="000B5202" w:rsidRDefault="000B5202" w:rsidP="000B5202">
      <w:pPr>
        <w:spacing w:after="0" w:line="360" w:lineRule="auto"/>
        <w:jc w:val="both"/>
        <w:rPr>
          <w:rFonts w:ascii="Arial" w:hAnsi="Arial" w:cs="Arial"/>
          <w:sz w:val="24"/>
          <w:szCs w:val="24"/>
          <w:lang w:val="es-ES" w:eastAsia="es-ES"/>
        </w:rPr>
      </w:pPr>
    </w:p>
    <w:p w14:paraId="094699AF" w14:textId="748283B2" w:rsidR="000B5A5C" w:rsidRDefault="001E3F0B" w:rsidP="000B5A5C">
      <w:pPr>
        <w:pStyle w:val="Prrafodelista"/>
        <w:numPr>
          <w:ilvl w:val="0"/>
          <w:numId w:val="21"/>
        </w:numPr>
        <w:spacing w:after="0" w:line="360" w:lineRule="auto"/>
        <w:ind w:left="851" w:hanging="425"/>
        <w:jc w:val="both"/>
        <w:rPr>
          <w:rFonts w:ascii="Arial" w:hAnsi="Arial" w:cs="Arial"/>
          <w:sz w:val="24"/>
          <w:szCs w:val="24"/>
          <w:lang w:val="es-ES" w:eastAsia="es-ES"/>
        </w:rPr>
      </w:pPr>
      <w:r w:rsidRPr="00A54BE3">
        <w:rPr>
          <w:rFonts w:ascii="Arial" w:hAnsi="Arial" w:cs="Arial"/>
          <w:i/>
          <w:iCs/>
          <w:sz w:val="24"/>
          <w:szCs w:val="24"/>
          <w:lang w:val="es-ES" w:eastAsia="es-ES"/>
        </w:rPr>
        <w:t>Periodo I. Superintendencia Nacional de Notariado y Registro</w:t>
      </w:r>
      <w:r>
        <w:rPr>
          <w:rFonts w:ascii="Arial" w:hAnsi="Arial" w:cs="Arial"/>
          <w:sz w:val="24"/>
          <w:szCs w:val="24"/>
          <w:lang w:val="es-ES" w:eastAsia="es-ES"/>
        </w:rPr>
        <w:t>: mediante Ley 1 de 1962 (enero 19), art. 4 se le otorgó un nuevo nombre y se constituyó en persona administrativa adscrita al Ministerio de Justicia. Vigencia del periodo: 1 de enero de 1962 hasta el 5 de agosto de 1965.</w:t>
      </w:r>
    </w:p>
    <w:p w14:paraId="4E033B8C" w14:textId="77777777" w:rsidR="000B5A5C" w:rsidRPr="000B5A5C" w:rsidRDefault="000B5A5C" w:rsidP="000B5A5C">
      <w:pPr>
        <w:pStyle w:val="Prrafodelista"/>
        <w:spacing w:after="0" w:line="360" w:lineRule="auto"/>
        <w:ind w:left="851"/>
        <w:jc w:val="both"/>
        <w:rPr>
          <w:rFonts w:ascii="Arial" w:hAnsi="Arial" w:cs="Arial"/>
          <w:sz w:val="24"/>
          <w:szCs w:val="24"/>
          <w:lang w:val="es-ES" w:eastAsia="es-ES"/>
        </w:rPr>
      </w:pPr>
    </w:p>
    <w:p w14:paraId="3B6096A5" w14:textId="77777777" w:rsidR="000B5A5C" w:rsidRDefault="001E3F0B" w:rsidP="000B5A5C">
      <w:pPr>
        <w:pStyle w:val="Prrafodelista"/>
        <w:numPr>
          <w:ilvl w:val="0"/>
          <w:numId w:val="21"/>
        </w:numPr>
        <w:spacing w:after="0" w:line="360" w:lineRule="auto"/>
        <w:ind w:left="851" w:hanging="425"/>
        <w:jc w:val="both"/>
        <w:rPr>
          <w:rFonts w:ascii="Arial" w:hAnsi="Arial" w:cs="Arial"/>
          <w:sz w:val="24"/>
          <w:szCs w:val="24"/>
          <w:lang w:val="es-ES" w:eastAsia="es-ES"/>
        </w:rPr>
      </w:pPr>
      <w:r w:rsidRPr="000B5A5C">
        <w:rPr>
          <w:rFonts w:ascii="Arial" w:hAnsi="Arial" w:cs="Arial"/>
          <w:i/>
          <w:iCs/>
          <w:sz w:val="24"/>
          <w:szCs w:val="24"/>
          <w:lang w:val="es-ES" w:eastAsia="es-ES"/>
        </w:rPr>
        <w:t>Periodo II. Superintendencia Nacional de Notariado y Registro:</w:t>
      </w:r>
      <w:r w:rsidRPr="000B5A5C">
        <w:rPr>
          <w:rFonts w:ascii="Arial" w:hAnsi="Arial" w:cs="Arial"/>
          <w:sz w:val="24"/>
          <w:szCs w:val="24"/>
          <w:lang w:val="es-ES" w:eastAsia="es-ES"/>
        </w:rPr>
        <w:t xml:space="preserve"> mediante Decreto 2081 de 1965 (agosto 6), art. 1 se aprobó el Acuerdo 11 de 1965 (julio 5) del Consejo Directivo de la Superintendencia que introdujo unas reformas a los estatutos y, a través del Acuerdo 18 de 1965 (octubre 29) se modificó la organización de la Entidad. Vigencia del periodo: 6 de agosto de 1965 hasta el 4 de marzo de 1970.</w:t>
      </w:r>
    </w:p>
    <w:p w14:paraId="03800D5D" w14:textId="77777777" w:rsidR="000B5A5C" w:rsidRPr="000B5A5C" w:rsidRDefault="000B5A5C" w:rsidP="000B5A5C">
      <w:pPr>
        <w:pStyle w:val="Prrafodelista"/>
        <w:rPr>
          <w:rFonts w:ascii="Arial" w:hAnsi="Arial" w:cs="Arial"/>
          <w:i/>
          <w:iCs/>
          <w:sz w:val="24"/>
          <w:szCs w:val="24"/>
          <w:lang w:val="es-ES" w:eastAsia="es-ES"/>
        </w:rPr>
      </w:pPr>
    </w:p>
    <w:p w14:paraId="3F1F3087" w14:textId="77777777" w:rsidR="000B5A5C" w:rsidRDefault="001E3F0B" w:rsidP="000B5A5C">
      <w:pPr>
        <w:pStyle w:val="Prrafodelista"/>
        <w:numPr>
          <w:ilvl w:val="0"/>
          <w:numId w:val="21"/>
        </w:numPr>
        <w:spacing w:after="0" w:line="360" w:lineRule="auto"/>
        <w:ind w:left="851" w:hanging="425"/>
        <w:jc w:val="both"/>
        <w:rPr>
          <w:rFonts w:ascii="Arial" w:hAnsi="Arial" w:cs="Arial"/>
          <w:sz w:val="24"/>
          <w:szCs w:val="24"/>
          <w:lang w:val="es-ES" w:eastAsia="es-ES"/>
        </w:rPr>
      </w:pPr>
      <w:r w:rsidRPr="000B5A5C">
        <w:rPr>
          <w:rFonts w:ascii="Arial" w:hAnsi="Arial" w:cs="Arial"/>
          <w:i/>
          <w:iCs/>
          <w:sz w:val="24"/>
          <w:szCs w:val="24"/>
          <w:lang w:val="es-ES" w:eastAsia="es-ES"/>
        </w:rPr>
        <w:lastRenderedPageBreak/>
        <w:t xml:space="preserve">Periodo III. Superintendencia de Notariado y Registro: </w:t>
      </w:r>
      <w:r w:rsidRPr="000B5A5C">
        <w:rPr>
          <w:rFonts w:ascii="Arial" w:hAnsi="Arial" w:cs="Arial"/>
          <w:sz w:val="24"/>
          <w:szCs w:val="24"/>
          <w:lang w:val="es-ES" w:eastAsia="es-ES"/>
        </w:rPr>
        <w:t xml:space="preserve">mediante Decreto 333 de 1970 (marzo 5) se aprobaron los estatutos de la Entidad, se retomó el nombre de Superintendencia de Notariado y Registro sin la denominación </w:t>
      </w:r>
      <w:r w:rsidRPr="000B5A5C">
        <w:rPr>
          <w:rFonts w:ascii="Arial" w:hAnsi="Arial" w:cs="Arial"/>
          <w:i/>
          <w:iCs/>
          <w:sz w:val="24"/>
          <w:szCs w:val="24"/>
          <w:lang w:val="es-ES" w:eastAsia="es-ES"/>
        </w:rPr>
        <w:t>nacional</w:t>
      </w:r>
      <w:r w:rsidRPr="000B5A5C">
        <w:rPr>
          <w:rFonts w:ascii="Arial" w:hAnsi="Arial" w:cs="Arial"/>
          <w:sz w:val="24"/>
          <w:szCs w:val="24"/>
          <w:lang w:val="es-ES" w:eastAsia="es-ES"/>
        </w:rPr>
        <w:t xml:space="preserve"> y quedó establecida como un organismo público adscrito al Ministerio de Justicia. Vigencia del periodo: 5 de marzo de 1970 hasta el 3 de agosto de 1978.</w:t>
      </w:r>
    </w:p>
    <w:p w14:paraId="2A956E7B" w14:textId="77777777" w:rsidR="000B5A5C" w:rsidRPr="000B5A5C" w:rsidRDefault="000B5A5C" w:rsidP="000B5A5C">
      <w:pPr>
        <w:pStyle w:val="Prrafodelista"/>
        <w:rPr>
          <w:rFonts w:ascii="Arial" w:hAnsi="Arial" w:cs="Arial"/>
          <w:i/>
          <w:iCs/>
          <w:sz w:val="24"/>
          <w:szCs w:val="24"/>
          <w:lang w:val="es-ES" w:eastAsia="es-ES"/>
        </w:rPr>
      </w:pPr>
    </w:p>
    <w:p w14:paraId="6FE0ECCF" w14:textId="77777777" w:rsidR="000B5A5C" w:rsidRDefault="001E3F0B" w:rsidP="000B5A5C">
      <w:pPr>
        <w:pStyle w:val="Prrafodelista"/>
        <w:numPr>
          <w:ilvl w:val="0"/>
          <w:numId w:val="21"/>
        </w:numPr>
        <w:spacing w:after="0" w:line="360" w:lineRule="auto"/>
        <w:ind w:left="851" w:hanging="425"/>
        <w:jc w:val="both"/>
        <w:rPr>
          <w:rFonts w:ascii="Arial" w:hAnsi="Arial" w:cs="Arial"/>
          <w:sz w:val="24"/>
          <w:szCs w:val="24"/>
          <w:lang w:val="es-ES" w:eastAsia="es-ES"/>
        </w:rPr>
      </w:pPr>
      <w:r w:rsidRPr="000B5A5C">
        <w:rPr>
          <w:rFonts w:ascii="Arial" w:hAnsi="Arial" w:cs="Arial"/>
          <w:i/>
          <w:iCs/>
          <w:sz w:val="24"/>
          <w:szCs w:val="24"/>
          <w:lang w:val="es-ES" w:eastAsia="es-ES"/>
        </w:rPr>
        <w:t>Periodo IV. Superintendencia de Notariado y Registro:</w:t>
      </w:r>
      <w:r w:rsidRPr="000B5A5C">
        <w:rPr>
          <w:rFonts w:ascii="Arial" w:hAnsi="Arial" w:cs="Arial"/>
          <w:sz w:val="24"/>
          <w:szCs w:val="24"/>
          <w:lang w:val="es-ES" w:eastAsia="es-ES"/>
        </w:rPr>
        <w:t xml:space="preserve"> mediante Decreto 1659 de 1978 (agosto 4) se estableció una nueva estructura y organización de la Entidad en calidad de unidad administrativa especial adscrita al Ministerio de Justicia. Vigencia del periodo: 4 de agosto de 1978 hasta el 30 de diciembre de 1992.</w:t>
      </w:r>
    </w:p>
    <w:p w14:paraId="22E9B318" w14:textId="77777777" w:rsidR="000B5A5C" w:rsidRPr="000B5A5C" w:rsidRDefault="000B5A5C" w:rsidP="000B5A5C">
      <w:pPr>
        <w:pStyle w:val="Prrafodelista"/>
        <w:rPr>
          <w:rFonts w:ascii="Arial" w:hAnsi="Arial" w:cs="Arial"/>
          <w:i/>
          <w:iCs/>
          <w:sz w:val="24"/>
          <w:szCs w:val="24"/>
          <w:lang w:val="es-ES" w:eastAsia="es-ES"/>
        </w:rPr>
      </w:pPr>
    </w:p>
    <w:p w14:paraId="63DF9AE0" w14:textId="67C0F0C0" w:rsidR="001E3F0B" w:rsidRPr="000B5A5C" w:rsidRDefault="001E3F0B" w:rsidP="000B5A5C">
      <w:pPr>
        <w:pStyle w:val="Prrafodelista"/>
        <w:numPr>
          <w:ilvl w:val="0"/>
          <w:numId w:val="21"/>
        </w:numPr>
        <w:spacing w:after="0" w:line="360" w:lineRule="auto"/>
        <w:ind w:left="851" w:hanging="425"/>
        <w:jc w:val="both"/>
        <w:rPr>
          <w:rFonts w:ascii="Arial" w:hAnsi="Arial" w:cs="Arial"/>
          <w:sz w:val="24"/>
          <w:szCs w:val="24"/>
          <w:lang w:val="es-ES" w:eastAsia="es-ES"/>
        </w:rPr>
      </w:pPr>
      <w:r w:rsidRPr="000B5A5C">
        <w:rPr>
          <w:rFonts w:ascii="Arial" w:hAnsi="Arial" w:cs="Arial"/>
          <w:i/>
          <w:iCs/>
          <w:sz w:val="24"/>
          <w:szCs w:val="24"/>
          <w:lang w:val="es-ES" w:eastAsia="es-ES"/>
        </w:rPr>
        <w:t>Periodo V. Superintendencia de Notariado y Registro:</w:t>
      </w:r>
      <w:r w:rsidRPr="000B5A5C">
        <w:rPr>
          <w:rFonts w:ascii="Arial" w:hAnsi="Arial" w:cs="Arial"/>
          <w:sz w:val="24"/>
          <w:szCs w:val="24"/>
          <w:lang w:val="es-ES" w:eastAsia="es-ES"/>
        </w:rPr>
        <w:t xml:space="preserve"> mediante Decreto 2158 de 1992 (diciembre 30) se reestructuró la Entidad y continuó funcionando como una unidad administrativa especial adscrita al Ministerio de Justicia. Vigencia del periodo: 31 de diciembre de 1992 hasta el 26 de junio de 1997.</w:t>
      </w:r>
    </w:p>
    <w:p w14:paraId="625AC617" w14:textId="4F6E5924" w:rsidR="009276C8" w:rsidRDefault="009276C8" w:rsidP="00D332CF">
      <w:pPr>
        <w:autoSpaceDE w:val="0"/>
        <w:autoSpaceDN w:val="0"/>
        <w:adjustRightInd w:val="0"/>
        <w:spacing w:after="0" w:line="360" w:lineRule="auto"/>
        <w:jc w:val="both"/>
        <w:rPr>
          <w:rFonts w:ascii="Arial" w:hAnsi="Arial" w:cs="Arial"/>
          <w:color w:val="000000"/>
          <w:sz w:val="24"/>
          <w:szCs w:val="24"/>
        </w:rPr>
      </w:pPr>
    </w:p>
    <w:p w14:paraId="575E8C6C" w14:textId="613DFCF9" w:rsidR="009276C8" w:rsidRDefault="009276C8" w:rsidP="00D332CF">
      <w:pPr>
        <w:autoSpaceDE w:val="0"/>
        <w:autoSpaceDN w:val="0"/>
        <w:adjustRightInd w:val="0"/>
        <w:spacing w:after="0" w:line="360" w:lineRule="auto"/>
        <w:jc w:val="both"/>
        <w:rPr>
          <w:rFonts w:ascii="Arial" w:hAnsi="Arial" w:cs="Arial"/>
          <w:color w:val="000000"/>
          <w:sz w:val="24"/>
          <w:szCs w:val="24"/>
        </w:rPr>
      </w:pPr>
    </w:p>
    <w:p w14:paraId="221ED252" w14:textId="77777777" w:rsidR="009276C8" w:rsidRPr="00D332CF" w:rsidRDefault="009276C8" w:rsidP="00D332CF">
      <w:pPr>
        <w:autoSpaceDE w:val="0"/>
        <w:autoSpaceDN w:val="0"/>
        <w:adjustRightInd w:val="0"/>
        <w:spacing w:after="0" w:line="360" w:lineRule="auto"/>
        <w:jc w:val="both"/>
        <w:rPr>
          <w:rFonts w:ascii="Arial" w:hAnsi="Arial" w:cs="Arial"/>
          <w:color w:val="000000"/>
          <w:sz w:val="24"/>
          <w:szCs w:val="24"/>
        </w:rPr>
      </w:pPr>
    </w:p>
    <w:tbl>
      <w:tblPr>
        <w:tblpPr w:leftFromText="141" w:rightFromText="141" w:vertAnchor="page" w:horzAnchor="margin" w:tblpXSpec="center" w:tblpY="11624"/>
        <w:tblW w:w="9634" w:type="dxa"/>
        <w:tblLayout w:type="fixed"/>
        <w:tblCellMar>
          <w:left w:w="0" w:type="dxa"/>
          <w:right w:w="0" w:type="dxa"/>
        </w:tblCellMar>
        <w:tblLook w:val="04A0" w:firstRow="1" w:lastRow="0" w:firstColumn="1" w:lastColumn="0" w:noHBand="0" w:noVBand="1"/>
      </w:tblPr>
      <w:tblGrid>
        <w:gridCol w:w="4391"/>
        <w:gridCol w:w="1756"/>
        <w:gridCol w:w="1415"/>
        <w:gridCol w:w="2072"/>
      </w:tblGrid>
      <w:tr w:rsidR="009B43E1" w:rsidRPr="00161223" w14:paraId="6A1258CA" w14:textId="77777777" w:rsidTr="009B43E1">
        <w:trPr>
          <w:cantSplit/>
          <w:trHeight w:val="192"/>
        </w:trPr>
        <w:tc>
          <w:tcPr>
            <w:tcW w:w="4391" w:type="dxa"/>
            <w:tcBorders>
              <w:top w:val="single" w:sz="4" w:space="0" w:color="000000"/>
              <w:left w:val="single" w:sz="4" w:space="0" w:color="000000"/>
              <w:bottom w:val="single" w:sz="4" w:space="0" w:color="000000"/>
              <w:right w:val="nil"/>
            </w:tcBorders>
            <w:hideMark/>
          </w:tcPr>
          <w:p w14:paraId="2F58019E" w14:textId="77777777" w:rsidR="009B43E1" w:rsidRDefault="009B43E1" w:rsidP="009B43E1">
            <w:pPr>
              <w:jc w:val="both"/>
              <w:rPr>
                <w:rFonts w:ascii="Arial" w:hAnsi="Arial" w:cs="Arial"/>
                <w:bCs/>
                <w:sz w:val="20"/>
                <w:szCs w:val="20"/>
              </w:rPr>
            </w:pPr>
            <w:r w:rsidRPr="00161223">
              <w:rPr>
                <w:rFonts w:ascii="Arial" w:hAnsi="Arial" w:cs="Arial"/>
                <w:b/>
                <w:sz w:val="20"/>
                <w:szCs w:val="20"/>
              </w:rPr>
              <w:t xml:space="preserve">Elaborado por: </w:t>
            </w:r>
            <w:r w:rsidRPr="00BD2489">
              <w:rPr>
                <w:rFonts w:ascii="Arial" w:hAnsi="Arial" w:cs="Arial"/>
                <w:bCs/>
                <w:sz w:val="20"/>
                <w:szCs w:val="20"/>
              </w:rPr>
              <w:t>Carolina Vélez Vera</w:t>
            </w:r>
          </w:p>
          <w:p w14:paraId="5E42E43C" w14:textId="77777777" w:rsidR="009B43E1" w:rsidRDefault="009B43E1" w:rsidP="009B43E1">
            <w:pPr>
              <w:jc w:val="both"/>
              <w:rPr>
                <w:rFonts w:ascii="Arial" w:hAnsi="Arial" w:cs="Arial"/>
                <w:bCs/>
                <w:sz w:val="20"/>
                <w:szCs w:val="20"/>
              </w:rPr>
            </w:pPr>
            <w:r>
              <w:rPr>
                <w:rFonts w:ascii="Arial" w:hAnsi="Arial" w:cs="Arial"/>
                <w:bCs/>
                <w:sz w:val="20"/>
                <w:szCs w:val="20"/>
              </w:rPr>
              <w:t xml:space="preserve">                           Rafael Antonio Castro Zapata </w:t>
            </w:r>
          </w:p>
          <w:p w14:paraId="473AC9D5" w14:textId="77777777" w:rsidR="009B43E1" w:rsidRPr="00161223" w:rsidRDefault="009B43E1" w:rsidP="009B43E1">
            <w:pPr>
              <w:jc w:val="both"/>
              <w:rPr>
                <w:rFonts w:ascii="Arial" w:hAnsi="Arial" w:cs="Arial"/>
                <w:b/>
                <w:sz w:val="20"/>
                <w:szCs w:val="20"/>
              </w:rPr>
            </w:pPr>
            <w:r>
              <w:rPr>
                <w:rFonts w:ascii="Arial" w:hAnsi="Arial" w:cs="Arial"/>
                <w:bCs/>
                <w:sz w:val="20"/>
                <w:szCs w:val="20"/>
              </w:rPr>
              <w:t xml:space="preserve">                           Jessica Salazar Trujillo    </w:t>
            </w:r>
          </w:p>
        </w:tc>
        <w:tc>
          <w:tcPr>
            <w:tcW w:w="5243" w:type="dxa"/>
            <w:gridSpan w:val="3"/>
            <w:tcBorders>
              <w:top w:val="single" w:sz="4" w:space="0" w:color="000000"/>
              <w:left w:val="single" w:sz="4" w:space="0" w:color="000000"/>
              <w:bottom w:val="single" w:sz="4" w:space="0" w:color="000000"/>
              <w:right w:val="single" w:sz="4" w:space="0" w:color="000000"/>
            </w:tcBorders>
            <w:hideMark/>
          </w:tcPr>
          <w:p w14:paraId="355DC9C5" w14:textId="77777777" w:rsidR="009B43E1" w:rsidRPr="00161223" w:rsidRDefault="009B43E1" w:rsidP="009B43E1">
            <w:pPr>
              <w:jc w:val="both"/>
              <w:rPr>
                <w:rFonts w:ascii="Arial" w:hAnsi="Arial" w:cs="Arial"/>
                <w:b/>
                <w:sz w:val="20"/>
                <w:szCs w:val="20"/>
              </w:rPr>
            </w:pPr>
            <w:r w:rsidRPr="00161223">
              <w:rPr>
                <w:rFonts w:ascii="Arial" w:hAnsi="Arial" w:cs="Arial"/>
                <w:b/>
                <w:sz w:val="20"/>
                <w:szCs w:val="20"/>
              </w:rPr>
              <w:t xml:space="preserve">Aprobó por: </w:t>
            </w:r>
          </w:p>
        </w:tc>
      </w:tr>
      <w:tr w:rsidR="009B43E1" w:rsidRPr="00161223" w14:paraId="697DE233" w14:textId="77777777" w:rsidTr="009B43E1">
        <w:trPr>
          <w:cantSplit/>
          <w:trHeight w:val="284"/>
        </w:trPr>
        <w:tc>
          <w:tcPr>
            <w:tcW w:w="4391" w:type="dxa"/>
            <w:tcBorders>
              <w:top w:val="nil"/>
              <w:left w:val="single" w:sz="4" w:space="0" w:color="000000"/>
              <w:bottom w:val="single" w:sz="4" w:space="0" w:color="000000"/>
              <w:right w:val="nil"/>
            </w:tcBorders>
            <w:hideMark/>
          </w:tcPr>
          <w:p w14:paraId="5CE52F7F" w14:textId="77777777" w:rsidR="009B43E1" w:rsidRPr="00161223" w:rsidRDefault="009B43E1" w:rsidP="009B43E1">
            <w:pPr>
              <w:jc w:val="both"/>
              <w:rPr>
                <w:rFonts w:ascii="Arial" w:hAnsi="Arial" w:cs="Arial"/>
                <w:b/>
                <w:sz w:val="20"/>
                <w:szCs w:val="20"/>
              </w:rPr>
            </w:pPr>
            <w:r w:rsidRPr="00161223">
              <w:rPr>
                <w:rFonts w:ascii="Arial" w:hAnsi="Arial" w:cs="Arial"/>
                <w:b/>
                <w:sz w:val="20"/>
                <w:szCs w:val="20"/>
              </w:rPr>
              <w:t>Cargo:</w:t>
            </w:r>
            <w:r>
              <w:rPr>
                <w:rFonts w:ascii="Arial" w:hAnsi="Arial" w:cs="Arial"/>
                <w:b/>
                <w:sz w:val="20"/>
                <w:szCs w:val="20"/>
              </w:rPr>
              <w:t xml:space="preserve"> </w:t>
            </w:r>
            <w:r>
              <w:rPr>
                <w:rFonts w:ascii="Arial" w:hAnsi="Arial" w:cs="Arial"/>
                <w:bCs/>
                <w:sz w:val="20"/>
                <w:szCs w:val="20"/>
              </w:rPr>
              <w:t>Contratistas</w:t>
            </w:r>
          </w:p>
        </w:tc>
        <w:tc>
          <w:tcPr>
            <w:tcW w:w="5243" w:type="dxa"/>
            <w:gridSpan w:val="3"/>
            <w:tcBorders>
              <w:top w:val="nil"/>
              <w:left w:val="single" w:sz="4" w:space="0" w:color="000000"/>
              <w:bottom w:val="single" w:sz="4" w:space="0" w:color="000000"/>
              <w:right w:val="single" w:sz="4" w:space="0" w:color="000000"/>
            </w:tcBorders>
            <w:hideMark/>
          </w:tcPr>
          <w:p w14:paraId="5F5C0D7A" w14:textId="77777777" w:rsidR="009B43E1" w:rsidRPr="00161223" w:rsidRDefault="009B43E1" w:rsidP="009B43E1">
            <w:pPr>
              <w:jc w:val="both"/>
              <w:rPr>
                <w:rFonts w:ascii="Arial" w:hAnsi="Arial" w:cs="Arial"/>
                <w:b/>
                <w:sz w:val="20"/>
                <w:szCs w:val="20"/>
              </w:rPr>
            </w:pPr>
            <w:r w:rsidRPr="00161223">
              <w:rPr>
                <w:rFonts w:ascii="Arial" w:hAnsi="Arial" w:cs="Arial"/>
                <w:b/>
                <w:sz w:val="20"/>
                <w:szCs w:val="20"/>
              </w:rPr>
              <w:t xml:space="preserve">Cargo:  </w:t>
            </w:r>
          </w:p>
        </w:tc>
      </w:tr>
      <w:tr w:rsidR="009B43E1" w:rsidRPr="00161223" w14:paraId="7DAAFE75" w14:textId="77777777" w:rsidTr="009B43E1">
        <w:trPr>
          <w:cantSplit/>
          <w:trHeight w:val="289"/>
        </w:trPr>
        <w:tc>
          <w:tcPr>
            <w:tcW w:w="4391" w:type="dxa"/>
            <w:tcBorders>
              <w:top w:val="nil"/>
              <w:left w:val="single" w:sz="4" w:space="0" w:color="000000"/>
              <w:bottom w:val="single" w:sz="4" w:space="0" w:color="000000"/>
              <w:right w:val="nil"/>
            </w:tcBorders>
            <w:hideMark/>
          </w:tcPr>
          <w:p w14:paraId="1D5BB96A" w14:textId="77777777" w:rsidR="009B43E1" w:rsidRPr="00161223" w:rsidRDefault="009B43E1" w:rsidP="009B43E1">
            <w:pPr>
              <w:jc w:val="both"/>
              <w:rPr>
                <w:rFonts w:ascii="Arial" w:hAnsi="Arial" w:cs="Arial"/>
                <w:b/>
                <w:sz w:val="20"/>
                <w:szCs w:val="20"/>
              </w:rPr>
            </w:pPr>
            <w:r w:rsidRPr="00161223">
              <w:rPr>
                <w:rFonts w:ascii="Arial" w:hAnsi="Arial" w:cs="Arial"/>
                <w:b/>
                <w:sz w:val="20"/>
                <w:szCs w:val="20"/>
              </w:rPr>
              <w:t xml:space="preserve">Fecha de elaboración: </w:t>
            </w:r>
            <w:r w:rsidRPr="00BD2489">
              <w:rPr>
                <w:rFonts w:ascii="Arial" w:hAnsi="Arial" w:cs="Arial"/>
                <w:bCs/>
                <w:sz w:val="20"/>
                <w:szCs w:val="20"/>
              </w:rPr>
              <w:t>27/11/2024</w:t>
            </w:r>
          </w:p>
        </w:tc>
        <w:tc>
          <w:tcPr>
            <w:tcW w:w="5243" w:type="dxa"/>
            <w:gridSpan w:val="3"/>
            <w:tcBorders>
              <w:top w:val="nil"/>
              <w:left w:val="single" w:sz="4" w:space="0" w:color="000000"/>
              <w:bottom w:val="single" w:sz="4" w:space="0" w:color="000000"/>
              <w:right w:val="single" w:sz="4" w:space="0" w:color="000000"/>
            </w:tcBorders>
            <w:hideMark/>
          </w:tcPr>
          <w:p w14:paraId="62E4C6C9" w14:textId="77777777" w:rsidR="009B43E1" w:rsidRPr="00161223" w:rsidRDefault="009B43E1" w:rsidP="009B43E1">
            <w:pPr>
              <w:jc w:val="both"/>
              <w:rPr>
                <w:rFonts w:ascii="Arial" w:hAnsi="Arial" w:cs="Arial"/>
                <w:b/>
                <w:sz w:val="20"/>
                <w:szCs w:val="20"/>
              </w:rPr>
            </w:pPr>
            <w:r w:rsidRPr="00161223">
              <w:rPr>
                <w:rFonts w:ascii="Arial" w:hAnsi="Arial" w:cs="Arial"/>
                <w:b/>
                <w:sz w:val="20"/>
                <w:szCs w:val="20"/>
              </w:rPr>
              <w:t xml:space="preserve">Fecha de Aprobación: </w:t>
            </w:r>
          </w:p>
        </w:tc>
      </w:tr>
      <w:tr w:rsidR="009B43E1" w:rsidRPr="00161223" w14:paraId="14C5E27C" w14:textId="77777777" w:rsidTr="009B43E1">
        <w:trPr>
          <w:cantSplit/>
          <w:trHeight w:val="405"/>
        </w:trPr>
        <w:tc>
          <w:tcPr>
            <w:tcW w:w="4391" w:type="dxa"/>
            <w:tcBorders>
              <w:top w:val="nil"/>
              <w:left w:val="single" w:sz="4" w:space="0" w:color="000000"/>
              <w:bottom w:val="single" w:sz="4" w:space="0" w:color="000000"/>
              <w:right w:val="nil"/>
            </w:tcBorders>
            <w:vAlign w:val="center"/>
            <w:hideMark/>
          </w:tcPr>
          <w:p w14:paraId="23F0CEDC" w14:textId="77777777" w:rsidR="009B43E1" w:rsidRPr="00161223" w:rsidRDefault="009B43E1" w:rsidP="009B43E1">
            <w:pPr>
              <w:jc w:val="both"/>
              <w:rPr>
                <w:rFonts w:ascii="Arial" w:hAnsi="Arial" w:cs="Arial"/>
                <w:b/>
                <w:sz w:val="20"/>
                <w:szCs w:val="20"/>
              </w:rPr>
            </w:pPr>
            <w:r w:rsidRPr="00161223">
              <w:rPr>
                <w:rFonts w:ascii="Arial" w:hAnsi="Arial" w:cs="Arial"/>
                <w:b/>
                <w:sz w:val="20"/>
                <w:szCs w:val="20"/>
              </w:rPr>
              <w:t xml:space="preserve">Proceso: </w:t>
            </w:r>
            <w:r w:rsidRPr="00BD2489">
              <w:rPr>
                <w:rFonts w:ascii="Arial" w:hAnsi="Arial" w:cs="Arial"/>
                <w:bCs/>
                <w:sz w:val="20"/>
                <w:szCs w:val="20"/>
              </w:rPr>
              <w:t>Administración Documental</w:t>
            </w:r>
          </w:p>
        </w:tc>
        <w:tc>
          <w:tcPr>
            <w:tcW w:w="1756" w:type="dxa"/>
            <w:tcBorders>
              <w:top w:val="nil"/>
              <w:left w:val="single" w:sz="4" w:space="0" w:color="000000"/>
              <w:bottom w:val="single" w:sz="4" w:space="0" w:color="000000"/>
              <w:right w:val="nil"/>
            </w:tcBorders>
            <w:vAlign w:val="center"/>
            <w:hideMark/>
          </w:tcPr>
          <w:p w14:paraId="683C873D" w14:textId="77777777" w:rsidR="009B43E1" w:rsidRPr="00161223" w:rsidRDefault="009B43E1" w:rsidP="009B43E1">
            <w:pPr>
              <w:jc w:val="both"/>
              <w:rPr>
                <w:rFonts w:ascii="Arial" w:hAnsi="Arial" w:cs="Arial"/>
                <w:b/>
                <w:sz w:val="20"/>
                <w:szCs w:val="20"/>
              </w:rPr>
            </w:pPr>
            <w:r w:rsidRPr="00161223">
              <w:rPr>
                <w:rFonts w:ascii="Arial" w:hAnsi="Arial" w:cs="Arial"/>
                <w:b/>
                <w:sz w:val="20"/>
                <w:szCs w:val="20"/>
              </w:rPr>
              <w:t xml:space="preserve">Página </w:t>
            </w:r>
            <w:r w:rsidRPr="00161223">
              <w:rPr>
                <w:rFonts w:ascii="Arial" w:hAnsi="Arial" w:cs="Arial"/>
                <w:b/>
                <w:sz w:val="20"/>
                <w:szCs w:val="20"/>
              </w:rPr>
              <w:fldChar w:fldCharType="begin"/>
            </w:r>
            <w:r w:rsidRPr="00161223">
              <w:rPr>
                <w:rFonts w:ascii="Arial" w:hAnsi="Arial" w:cs="Arial"/>
                <w:b/>
                <w:sz w:val="20"/>
                <w:szCs w:val="20"/>
              </w:rPr>
              <w:instrText xml:space="preserve"> PAGE </w:instrText>
            </w:r>
            <w:r w:rsidRPr="00161223">
              <w:rPr>
                <w:rFonts w:ascii="Arial" w:hAnsi="Arial" w:cs="Arial"/>
                <w:b/>
                <w:sz w:val="20"/>
                <w:szCs w:val="20"/>
              </w:rPr>
              <w:fldChar w:fldCharType="separate"/>
            </w:r>
            <w:r>
              <w:rPr>
                <w:rFonts w:ascii="Arial" w:hAnsi="Arial" w:cs="Arial"/>
                <w:b/>
                <w:noProof/>
                <w:sz w:val="20"/>
                <w:szCs w:val="20"/>
              </w:rPr>
              <w:t>12</w:t>
            </w:r>
            <w:r w:rsidRPr="00161223">
              <w:rPr>
                <w:rFonts w:ascii="Arial" w:hAnsi="Arial" w:cs="Arial"/>
                <w:b/>
                <w:sz w:val="20"/>
                <w:szCs w:val="20"/>
              </w:rPr>
              <w:fldChar w:fldCharType="end"/>
            </w:r>
            <w:r w:rsidRPr="00161223">
              <w:rPr>
                <w:rFonts w:ascii="Arial" w:hAnsi="Arial" w:cs="Arial"/>
                <w:b/>
                <w:sz w:val="20"/>
                <w:szCs w:val="20"/>
              </w:rPr>
              <w:t xml:space="preserve"> de X</w:t>
            </w:r>
          </w:p>
        </w:tc>
        <w:tc>
          <w:tcPr>
            <w:tcW w:w="1415" w:type="dxa"/>
            <w:tcBorders>
              <w:top w:val="nil"/>
              <w:left w:val="single" w:sz="4" w:space="0" w:color="000000"/>
              <w:bottom w:val="single" w:sz="4" w:space="0" w:color="000000"/>
              <w:right w:val="nil"/>
            </w:tcBorders>
            <w:vAlign w:val="center"/>
            <w:hideMark/>
          </w:tcPr>
          <w:p w14:paraId="751D2DA3" w14:textId="77777777" w:rsidR="009B43E1" w:rsidRPr="00161223" w:rsidRDefault="009B43E1" w:rsidP="009B43E1">
            <w:pPr>
              <w:jc w:val="both"/>
              <w:rPr>
                <w:rFonts w:ascii="Arial" w:hAnsi="Arial" w:cs="Arial"/>
                <w:b/>
                <w:sz w:val="20"/>
                <w:szCs w:val="20"/>
              </w:rPr>
            </w:pPr>
            <w:r w:rsidRPr="00161223">
              <w:rPr>
                <w:rFonts w:ascii="Arial" w:hAnsi="Arial" w:cs="Arial"/>
                <w:b/>
                <w:sz w:val="20"/>
                <w:szCs w:val="20"/>
              </w:rPr>
              <w:t xml:space="preserve"> Versión:</w:t>
            </w:r>
            <w:r w:rsidRPr="00BD2489">
              <w:rPr>
                <w:rFonts w:ascii="Arial" w:hAnsi="Arial" w:cs="Arial"/>
                <w:bCs/>
                <w:sz w:val="20"/>
                <w:szCs w:val="20"/>
              </w:rPr>
              <w:t xml:space="preserve"> 01</w:t>
            </w:r>
          </w:p>
        </w:tc>
        <w:tc>
          <w:tcPr>
            <w:tcW w:w="2072" w:type="dxa"/>
            <w:tcBorders>
              <w:top w:val="nil"/>
              <w:left w:val="single" w:sz="4" w:space="0" w:color="000000"/>
              <w:bottom w:val="single" w:sz="4" w:space="0" w:color="000000"/>
              <w:right w:val="single" w:sz="4" w:space="0" w:color="000000"/>
            </w:tcBorders>
            <w:vAlign w:val="center"/>
            <w:hideMark/>
          </w:tcPr>
          <w:p w14:paraId="7B6CB76E" w14:textId="77777777" w:rsidR="009B43E1" w:rsidRPr="00161223" w:rsidRDefault="009B43E1" w:rsidP="009B43E1">
            <w:pPr>
              <w:jc w:val="both"/>
              <w:rPr>
                <w:rFonts w:ascii="Arial" w:hAnsi="Arial" w:cs="Arial"/>
                <w:b/>
                <w:sz w:val="20"/>
                <w:szCs w:val="20"/>
              </w:rPr>
            </w:pPr>
            <w:r w:rsidRPr="00161223">
              <w:rPr>
                <w:rFonts w:ascii="Arial" w:hAnsi="Arial" w:cs="Arial"/>
                <w:b/>
                <w:sz w:val="20"/>
                <w:szCs w:val="20"/>
              </w:rPr>
              <w:t>Tipo de informe</w:t>
            </w:r>
            <w:r>
              <w:rPr>
                <w:rFonts w:ascii="Arial" w:hAnsi="Arial" w:cs="Arial"/>
                <w:b/>
                <w:sz w:val="20"/>
                <w:szCs w:val="20"/>
              </w:rPr>
              <w:t xml:space="preserve">: </w:t>
            </w:r>
          </w:p>
        </w:tc>
      </w:tr>
    </w:tbl>
    <w:p w14:paraId="67A619D2" w14:textId="4B4B7B3D" w:rsidR="00F156D7" w:rsidRPr="00A97D85" w:rsidRDefault="00F156D7" w:rsidP="009235DD">
      <w:pPr>
        <w:jc w:val="center"/>
        <w:rPr>
          <w:rFonts w:ascii="Arial" w:hAnsi="Arial" w:cs="Arial"/>
          <w:sz w:val="16"/>
          <w:szCs w:val="16"/>
        </w:rPr>
      </w:pPr>
    </w:p>
    <w:sectPr w:rsidR="00F156D7" w:rsidRPr="00A97D85" w:rsidSect="009B43E1">
      <w:pgSz w:w="12242" w:h="15842" w:code="1"/>
      <w:pgMar w:top="2449" w:right="1185" w:bottom="1418" w:left="1701" w:header="567"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1A28D" w14:textId="77777777" w:rsidR="00581FF7" w:rsidRDefault="00581FF7" w:rsidP="00757B36">
      <w:pPr>
        <w:spacing w:after="0" w:line="240" w:lineRule="auto"/>
      </w:pPr>
      <w:r>
        <w:separator/>
      </w:r>
    </w:p>
  </w:endnote>
  <w:endnote w:type="continuationSeparator" w:id="0">
    <w:p w14:paraId="2441BFCD" w14:textId="77777777" w:rsidR="00581FF7" w:rsidRDefault="00581FF7"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FACE" w14:textId="6E558DD5" w:rsidR="00D34D20" w:rsidRDefault="00251773">
    <w:pPr>
      <w:pStyle w:val="Piedepgina"/>
      <w:jc w:val="right"/>
    </w:pPr>
    <w:r>
      <w:rPr>
        <w:noProof/>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5E7325E9" w14:textId="77777777"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9830D0" w:rsidRPr="009830D0" w14:paraId="33EDD9C0" w14:textId="77777777" w:rsidTr="00F263E8">
                            <w:tc>
                              <w:tcPr>
                                <w:tcW w:w="4703" w:type="dxa"/>
                                <w:shd w:val="clear" w:color="auto" w:fill="auto"/>
                              </w:tcPr>
                              <w:p w14:paraId="028254A8" w14:textId="77777777" w:rsidR="009830D0" w:rsidRPr="009830D0" w:rsidRDefault="009830D0"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9830D0" w:rsidRPr="009830D0" w:rsidRDefault="009830D0"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757D29C0" w14:textId="77777777" w:rsidR="009830D0" w:rsidRPr="009830D0" w:rsidRDefault="009830D0"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14:paraId="5DB79260" w14:textId="4CBAA350" w:rsidR="009830D0" w:rsidRPr="004F25ED" w:rsidRDefault="009830D0"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6C1593">
                                  <w:rPr>
                                    <w:rFonts w:ascii="Helvetica" w:hAnsi="Helvetica"/>
                                    <w:b/>
                                    <w:bCs/>
                                    <w:color w:val="7F7F7F"/>
                                    <w:sz w:val="18"/>
                                    <w:szCs w:val="18"/>
                                    <w:lang w:val="pt-BR"/>
                                  </w:rPr>
                                  <w:t>4</w:t>
                                </w:r>
                              </w:p>
                              <w:p w14:paraId="66774ECE" w14:textId="3D6CF93B" w:rsidR="009830D0" w:rsidRPr="004F25ED" w:rsidRDefault="009830D0"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00C8766C" w:rsidRPr="004F25ED">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14:paraId="0A171E30" w14:textId="10FD89ED" w:rsidR="009830D0" w:rsidRPr="009830D0" w:rsidRDefault="009830D0"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00C8766C" w:rsidRPr="004F25ED">
                                  <w:rPr>
                                    <w:rFonts w:ascii="Helvetica" w:hAnsi="Helvetica"/>
                                    <w:b/>
                                    <w:color w:val="7F7F7F"/>
                                    <w:sz w:val="18"/>
                                    <w:szCs w:val="18"/>
                                  </w:rPr>
                                  <w:t>4</w:t>
                                </w:r>
                              </w:p>
                            </w:tc>
                          </w:tr>
                          <w:tr w:rsidR="009830D0" w:rsidRPr="009830D0" w14:paraId="643D0A51" w14:textId="77777777" w:rsidTr="00F263E8">
                            <w:tc>
                              <w:tcPr>
                                <w:tcW w:w="4703" w:type="dxa"/>
                                <w:shd w:val="clear" w:color="auto" w:fill="auto"/>
                              </w:tcPr>
                              <w:p w14:paraId="46C76B13" w14:textId="77777777" w:rsidR="009830D0" w:rsidRPr="009830D0" w:rsidRDefault="009830D0" w:rsidP="009830D0">
                                <w:pPr>
                                  <w:spacing w:after="0" w:line="276" w:lineRule="auto"/>
                                  <w:jc w:val="both"/>
                                  <w:rPr>
                                    <w:rFonts w:ascii="Helvetica" w:hAnsi="Helvetica"/>
                                    <w:b/>
                                    <w:bCs/>
                                    <w:sz w:val="18"/>
                                    <w:szCs w:val="18"/>
                                  </w:rPr>
                                </w:pPr>
                              </w:p>
                            </w:tc>
                            <w:tc>
                              <w:tcPr>
                                <w:tcW w:w="6071" w:type="dxa"/>
                                <w:shd w:val="clear" w:color="auto" w:fill="auto"/>
                              </w:tcPr>
                              <w:p w14:paraId="6B6386F3" w14:textId="77777777" w:rsidR="009830D0" w:rsidRPr="009830D0" w:rsidRDefault="009830D0" w:rsidP="009830D0">
                                <w:pPr>
                                  <w:spacing w:after="0" w:line="276" w:lineRule="auto"/>
                                  <w:jc w:val="both"/>
                                  <w:rPr>
                                    <w:rFonts w:ascii="Helvetica" w:hAnsi="Helvetica"/>
                                    <w:b/>
                                    <w:bCs/>
                                    <w:sz w:val="18"/>
                                    <w:szCs w:val="18"/>
                                  </w:rPr>
                                </w:pPr>
                              </w:p>
                            </w:tc>
                          </w:tr>
                        </w:tbl>
                        <w:p w14:paraId="14C1B0CD" w14:textId="77777777" w:rsidR="00D34D20" w:rsidRPr="00256928" w:rsidRDefault="00D34D20" w:rsidP="00256928">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73A994" id="_x0000_t202" coordsize="21600,21600" o:spt="202" path="m,l,21600r21600,l21600,xe">
              <v:stroke joinstyle="miter"/>
              <v:path gradientshapeok="t" o:connecttype="rect"/>
            </v:shapetype>
            <v:shape id="Cuadro de texto 1" o:spid="_x0000_s1026" type="#_x0000_t202"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zdIgIAAEUEAAAOAAAAZHJzL2Uyb0RvYy54bWysU11v2jAUfZ+0/2D5fSRQoDQiVKwV0yTU&#10;VqJVn41jk2iOr2cbEvbrd+2ED3V7mvbiXOd+n3M8v29rRQ7Cugp0ToeDlBKhORSV3uX07XX1ZUaJ&#10;80wXTIEWOT0KR+8Xnz/NG5OJEZSgCmEJFtEua0xOS+9NliSOl6JmbgBGaHRKsDXzeLW7pLCsweq1&#10;SkZpOk0asIWxwIVz+Pexc9JFrC+l4P5ZSic8UTnF2Xw8bTy34UwWc5btLDNlxfsx2D9MUbNKY9Nz&#10;qUfmGdnb6o9SdcUtOJB+wKFOQMqKi7gDbjNMP2yzKZkRcRcEx5kzTO7/leVPh415scS3X6FFAuMS&#10;zqyB/3CITdIYl/UxAVOXOYwOi7bS1uGLKxBMRGyPZzxF6wnHn5PpzWyWoouj7+52NBtFwJNLtrHO&#10;fxNQk2Dk1CJfcQJ2WDsf+rPsFBKaaVhVSkXOlCZNTqc3kzQmnD2YoXQ/eDdrmNq32xbTgrmF4ogL&#10;W+i04AxfVdh8zZx/YRbJx3lR0P4ZD6kAm0BvUVKC/fW3/yEeOUEvJQ2KKafu555ZQYn6rpGtu+F4&#10;HNQXL+PJLeJA7LVne+3R+/oBUK9DfDqGRzPEe3UypYX6HXW/DF3RxTTH3jn1J/PBdxLHd8PFchmD&#10;UG+G+bXeGH7iOUD72r4za3r8PTL3BCfZsewDDV1sR8Ry70FWkaMLqj3uqNVIXf+uwmO4vseoy+tf&#10;/AYAAP//AwBQSwMEFAAGAAgAAAAhAEMWSaPeAAAACAEAAA8AAABkcnMvZG93bnJldi54bWxMj09L&#10;w0AQxe+C32EZwZvdNJjSxmxKCRRB9NDai7dJdpoE90/Mbtvop3d60tPweD/evFesJ2vEmcbQe6dg&#10;PktAkGu87l2r4PC+fViCCBGdRuMdKfimAOvy9qbAXPuL29F5H1vBIS7kqKCLccilDE1HFsPMD+TY&#10;O/rRYmQ5tlKPeOFwa2SaJAtpsXf8ocOBqo6az/3JKniptm+4q1O7/DHV8+txM3wdPjKl7u+mzROI&#10;SFP8g+Fan6tDyZ1qf3I6CKMgfVwxeb0g2F7NU9Y1c1m2AFkW8v+A8hcAAP//AwBQSwECLQAUAAYA&#10;CAAAACEAtoM4kv4AAADhAQAAEwAAAAAAAAAAAAAAAAAAAAAAW0NvbnRlbnRfVHlwZXNdLnhtbFBL&#10;AQItABQABgAIAAAAIQA4/SH/1gAAAJQBAAALAAAAAAAAAAAAAAAAAC8BAABfcmVscy8ucmVsc1BL&#10;AQItABQABgAIAAAAIQB+BrzdIgIAAEUEAAAOAAAAAAAAAAAAAAAAAC4CAABkcnMvZTJvRG9jLnht&#10;bFBLAQItABQABgAIAAAAIQBDFkmj3gAAAAgBAAAPAAAAAAAAAAAAAAAAAHwEAABkcnMvZG93bnJl&#10;di54bWxQSwUGAAAAAAQABADzAAAAhwUAAAAA&#10;" filled="f" stroked="f" strokeweight=".5pt">
              <v:textbox>
                <w:txbxContent>
                  <w:p w14:paraId="5E7325E9" w14:textId="77777777"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9830D0" w:rsidRPr="009830D0" w14:paraId="33EDD9C0" w14:textId="77777777" w:rsidTr="00F263E8">
                      <w:tc>
                        <w:tcPr>
                          <w:tcW w:w="4703" w:type="dxa"/>
                          <w:shd w:val="clear" w:color="auto" w:fill="auto"/>
                        </w:tcPr>
                        <w:p w14:paraId="028254A8" w14:textId="77777777" w:rsidR="009830D0" w:rsidRPr="009830D0" w:rsidRDefault="009830D0"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9830D0" w:rsidRPr="009830D0" w:rsidRDefault="009830D0"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757D29C0" w14:textId="77777777" w:rsidR="009830D0" w:rsidRPr="009830D0" w:rsidRDefault="009830D0"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14:paraId="5DB79260" w14:textId="4CBAA350" w:rsidR="009830D0" w:rsidRPr="004F25ED" w:rsidRDefault="009830D0"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6C1593">
                            <w:rPr>
                              <w:rFonts w:ascii="Helvetica" w:hAnsi="Helvetica"/>
                              <w:b/>
                              <w:bCs/>
                              <w:color w:val="7F7F7F"/>
                              <w:sz w:val="18"/>
                              <w:szCs w:val="18"/>
                              <w:lang w:val="pt-BR"/>
                            </w:rPr>
                            <w:t>4</w:t>
                          </w:r>
                        </w:p>
                        <w:p w14:paraId="66774ECE" w14:textId="3D6CF93B" w:rsidR="009830D0" w:rsidRPr="004F25ED" w:rsidRDefault="009830D0"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00C8766C" w:rsidRPr="004F25ED">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14:paraId="0A171E30" w14:textId="10FD89ED" w:rsidR="009830D0" w:rsidRPr="009830D0" w:rsidRDefault="009830D0"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00C8766C" w:rsidRPr="004F25ED">
                            <w:rPr>
                              <w:rFonts w:ascii="Helvetica" w:hAnsi="Helvetica"/>
                              <w:b/>
                              <w:color w:val="7F7F7F"/>
                              <w:sz w:val="18"/>
                              <w:szCs w:val="18"/>
                            </w:rPr>
                            <w:t>4</w:t>
                          </w:r>
                        </w:p>
                      </w:tc>
                    </w:tr>
                    <w:tr w:rsidR="009830D0" w:rsidRPr="009830D0" w14:paraId="643D0A51" w14:textId="77777777" w:rsidTr="00F263E8">
                      <w:tc>
                        <w:tcPr>
                          <w:tcW w:w="4703" w:type="dxa"/>
                          <w:shd w:val="clear" w:color="auto" w:fill="auto"/>
                        </w:tcPr>
                        <w:p w14:paraId="46C76B13" w14:textId="77777777" w:rsidR="009830D0" w:rsidRPr="009830D0" w:rsidRDefault="009830D0" w:rsidP="009830D0">
                          <w:pPr>
                            <w:spacing w:after="0" w:line="276" w:lineRule="auto"/>
                            <w:jc w:val="both"/>
                            <w:rPr>
                              <w:rFonts w:ascii="Helvetica" w:hAnsi="Helvetica"/>
                              <w:b/>
                              <w:bCs/>
                              <w:sz w:val="18"/>
                              <w:szCs w:val="18"/>
                            </w:rPr>
                          </w:pPr>
                        </w:p>
                      </w:tc>
                      <w:tc>
                        <w:tcPr>
                          <w:tcW w:w="6071" w:type="dxa"/>
                          <w:shd w:val="clear" w:color="auto" w:fill="auto"/>
                        </w:tcPr>
                        <w:p w14:paraId="6B6386F3" w14:textId="77777777" w:rsidR="009830D0" w:rsidRPr="009830D0" w:rsidRDefault="009830D0" w:rsidP="009830D0">
                          <w:pPr>
                            <w:spacing w:after="0" w:line="276" w:lineRule="auto"/>
                            <w:jc w:val="both"/>
                            <w:rPr>
                              <w:rFonts w:ascii="Helvetica" w:hAnsi="Helvetica"/>
                              <w:b/>
                              <w:bCs/>
                              <w:sz w:val="18"/>
                              <w:szCs w:val="18"/>
                            </w:rPr>
                          </w:pPr>
                        </w:p>
                      </w:tc>
                    </w:tr>
                  </w:tbl>
                  <w:p w14:paraId="14C1B0CD" w14:textId="77777777" w:rsidR="00D34D20" w:rsidRPr="00256928" w:rsidRDefault="00D34D20" w:rsidP="00256928">
                    <w:pPr>
                      <w:spacing w:after="0" w:line="276" w:lineRule="auto"/>
                      <w:jc w:val="both"/>
                      <w:rPr>
                        <w:rFonts w:ascii="Helvetica" w:hAnsi="Helvetica"/>
                        <w:sz w:val="20"/>
                        <w:szCs w:val="20"/>
                      </w:rPr>
                    </w:pPr>
                  </w:p>
                </w:txbxContent>
              </v:textbox>
              <w10:wrap anchorx="margin"/>
            </v:shap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00256AB2" w:rsidRPr="00256AB2">
      <w:rPr>
        <w:noProof/>
        <w:lang w:val="es-ES"/>
      </w:rPr>
      <w:t>1</w:t>
    </w:r>
    <w:r w:rsidR="00D34D20">
      <w:fldChar w:fldCharType="end"/>
    </w:r>
    <w:r w:rsidR="00D34D20">
      <w:rPr>
        <w:lang w:val="es-ES"/>
      </w:rPr>
      <w:t xml:space="preserve"> </w:t>
    </w:r>
  </w:p>
  <w:p w14:paraId="3A5F835A" w14:textId="23EDA166"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63FB3" w14:textId="77777777" w:rsidR="00581FF7" w:rsidRDefault="00581FF7" w:rsidP="00757B36">
      <w:pPr>
        <w:spacing w:after="0" w:line="240" w:lineRule="auto"/>
      </w:pPr>
      <w:r>
        <w:separator/>
      </w:r>
    </w:p>
  </w:footnote>
  <w:footnote w:type="continuationSeparator" w:id="0">
    <w:p w14:paraId="7BA7D77C" w14:textId="77777777" w:rsidR="00581FF7" w:rsidRDefault="00581FF7"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B2664" w14:textId="413A77E2" w:rsidR="00757B36" w:rsidRDefault="000215DD" w:rsidP="000215DD">
    <w:pPr>
      <w:pStyle w:val="Encabezado"/>
      <w:jc w:val="center"/>
    </w:pPr>
    <w:r>
      <w:rPr>
        <w:noProof/>
      </w:rPr>
      <w:drawing>
        <wp:inline distT="0" distB="0" distL="0" distR="0" wp14:anchorId="6FC66BAB" wp14:editId="2A1D828C">
          <wp:extent cx="1828800" cy="1022350"/>
          <wp:effectExtent l="0" t="0" r="0" b="6350"/>
          <wp:docPr id="13" name="Imagen 13"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3161AD2" w14:textId="77777777" w:rsidR="00386D30" w:rsidRPr="00A97B03" w:rsidRDefault="00386D30" w:rsidP="000215DD">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DE1D15"/>
    <w:multiLevelType w:val="hybridMultilevel"/>
    <w:tmpl w:val="AA96C5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 w15:restartNumberingAfterBreak="0">
    <w:nsid w:val="072711D5"/>
    <w:multiLevelType w:val="hybridMultilevel"/>
    <w:tmpl w:val="D8F81BD6"/>
    <w:lvl w:ilvl="0" w:tplc="240A0001">
      <w:start w:val="1"/>
      <w:numFmt w:val="bullet"/>
      <w:lvlText w:val=""/>
      <w:lvlJc w:val="left"/>
      <w:pPr>
        <w:ind w:left="817" w:hanging="360"/>
      </w:pPr>
      <w:rPr>
        <w:rFonts w:ascii="Symbol" w:hAnsi="Symbol" w:hint="default"/>
      </w:rPr>
    </w:lvl>
    <w:lvl w:ilvl="1" w:tplc="240A0003" w:tentative="1">
      <w:start w:val="1"/>
      <w:numFmt w:val="bullet"/>
      <w:lvlText w:val="o"/>
      <w:lvlJc w:val="left"/>
      <w:pPr>
        <w:ind w:left="1537" w:hanging="360"/>
      </w:pPr>
      <w:rPr>
        <w:rFonts w:ascii="Courier New" w:hAnsi="Courier New" w:cs="Courier New" w:hint="default"/>
      </w:rPr>
    </w:lvl>
    <w:lvl w:ilvl="2" w:tplc="240A0005" w:tentative="1">
      <w:start w:val="1"/>
      <w:numFmt w:val="bullet"/>
      <w:lvlText w:val=""/>
      <w:lvlJc w:val="left"/>
      <w:pPr>
        <w:ind w:left="2257" w:hanging="360"/>
      </w:pPr>
      <w:rPr>
        <w:rFonts w:ascii="Wingdings" w:hAnsi="Wingdings" w:hint="default"/>
      </w:rPr>
    </w:lvl>
    <w:lvl w:ilvl="3" w:tplc="240A0001" w:tentative="1">
      <w:start w:val="1"/>
      <w:numFmt w:val="bullet"/>
      <w:lvlText w:val=""/>
      <w:lvlJc w:val="left"/>
      <w:pPr>
        <w:ind w:left="2977" w:hanging="360"/>
      </w:pPr>
      <w:rPr>
        <w:rFonts w:ascii="Symbol" w:hAnsi="Symbol" w:hint="default"/>
      </w:rPr>
    </w:lvl>
    <w:lvl w:ilvl="4" w:tplc="240A0003" w:tentative="1">
      <w:start w:val="1"/>
      <w:numFmt w:val="bullet"/>
      <w:lvlText w:val="o"/>
      <w:lvlJc w:val="left"/>
      <w:pPr>
        <w:ind w:left="3697" w:hanging="360"/>
      </w:pPr>
      <w:rPr>
        <w:rFonts w:ascii="Courier New" w:hAnsi="Courier New" w:cs="Courier New" w:hint="default"/>
      </w:rPr>
    </w:lvl>
    <w:lvl w:ilvl="5" w:tplc="240A0005" w:tentative="1">
      <w:start w:val="1"/>
      <w:numFmt w:val="bullet"/>
      <w:lvlText w:val=""/>
      <w:lvlJc w:val="left"/>
      <w:pPr>
        <w:ind w:left="4417" w:hanging="360"/>
      </w:pPr>
      <w:rPr>
        <w:rFonts w:ascii="Wingdings" w:hAnsi="Wingdings" w:hint="default"/>
      </w:rPr>
    </w:lvl>
    <w:lvl w:ilvl="6" w:tplc="240A0001" w:tentative="1">
      <w:start w:val="1"/>
      <w:numFmt w:val="bullet"/>
      <w:lvlText w:val=""/>
      <w:lvlJc w:val="left"/>
      <w:pPr>
        <w:ind w:left="5137" w:hanging="360"/>
      </w:pPr>
      <w:rPr>
        <w:rFonts w:ascii="Symbol" w:hAnsi="Symbol" w:hint="default"/>
      </w:rPr>
    </w:lvl>
    <w:lvl w:ilvl="7" w:tplc="240A0003" w:tentative="1">
      <w:start w:val="1"/>
      <w:numFmt w:val="bullet"/>
      <w:lvlText w:val="o"/>
      <w:lvlJc w:val="left"/>
      <w:pPr>
        <w:ind w:left="5857" w:hanging="360"/>
      </w:pPr>
      <w:rPr>
        <w:rFonts w:ascii="Courier New" w:hAnsi="Courier New" w:cs="Courier New" w:hint="default"/>
      </w:rPr>
    </w:lvl>
    <w:lvl w:ilvl="8" w:tplc="240A0005" w:tentative="1">
      <w:start w:val="1"/>
      <w:numFmt w:val="bullet"/>
      <w:lvlText w:val=""/>
      <w:lvlJc w:val="left"/>
      <w:pPr>
        <w:ind w:left="6577" w:hanging="360"/>
      </w:pPr>
      <w:rPr>
        <w:rFonts w:ascii="Wingdings" w:hAnsi="Wingdings" w:hint="default"/>
      </w:rPr>
    </w:lvl>
  </w:abstractNum>
  <w:abstractNum w:abstractNumId="4" w15:restartNumberingAfterBreak="0">
    <w:nsid w:val="0B307531"/>
    <w:multiLevelType w:val="hybridMultilevel"/>
    <w:tmpl w:val="A142D95E"/>
    <w:lvl w:ilvl="0" w:tplc="D1C89FA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81054C5"/>
    <w:multiLevelType w:val="hybridMultilevel"/>
    <w:tmpl w:val="E22E8142"/>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1D3F31AE"/>
    <w:multiLevelType w:val="hybridMultilevel"/>
    <w:tmpl w:val="E3B2E59A"/>
    <w:lvl w:ilvl="0" w:tplc="71D67FF8">
      <w:start w:val="2"/>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0995442"/>
    <w:multiLevelType w:val="hybridMultilevel"/>
    <w:tmpl w:val="D7A6AB28"/>
    <w:lvl w:ilvl="0" w:tplc="FFFFFFF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8B3821"/>
    <w:multiLevelType w:val="multilevel"/>
    <w:tmpl w:val="249CD0D8"/>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9277129"/>
    <w:multiLevelType w:val="hybridMultilevel"/>
    <w:tmpl w:val="6A9A2616"/>
    <w:lvl w:ilvl="0" w:tplc="240A0001">
      <w:start w:val="1"/>
      <w:numFmt w:val="bullet"/>
      <w:lvlText w:val=""/>
      <w:lvlJc w:val="left"/>
      <w:pPr>
        <w:ind w:left="822" w:hanging="360"/>
      </w:pPr>
      <w:rPr>
        <w:rFonts w:ascii="Symbol" w:hAnsi="Symbol" w:hint="default"/>
      </w:rPr>
    </w:lvl>
    <w:lvl w:ilvl="1" w:tplc="240A0003" w:tentative="1">
      <w:start w:val="1"/>
      <w:numFmt w:val="bullet"/>
      <w:lvlText w:val="o"/>
      <w:lvlJc w:val="left"/>
      <w:pPr>
        <w:ind w:left="1542" w:hanging="360"/>
      </w:pPr>
      <w:rPr>
        <w:rFonts w:ascii="Courier New" w:hAnsi="Courier New" w:cs="Courier New" w:hint="default"/>
      </w:rPr>
    </w:lvl>
    <w:lvl w:ilvl="2" w:tplc="240A0005" w:tentative="1">
      <w:start w:val="1"/>
      <w:numFmt w:val="bullet"/>
      <w:lvlText w:val=""/>
      <w:lvlJc w:val="left"/>
      <w:pPr>
        <w:ind w:left="2262" w:hanging="360"/>
      </w:pPr>
      <w:rPr>
        <w:rFonts w:ascii="Wingdings" w:hAnsi="Wingdings" w:hint="default"/>
      </w:rPr>
    </w:lvl>
    <w:lvl w:ilvl="3" w:tplc="240A0001" w:tentative="1">
      <w:start w:val="1"/>
      <w:numFmt w:val="bullet"/>
      <w:lvlText w:val=""/>
      <w:lvlJc w:val="left"/>
      <w:pPr>
        <w:ind w:left="2982" w:hanging="360"/>
      </w:pPr>
      <w:rPr>
        <w:rFonts w:ascii="Symbol" w:hAnsi="Symbol" w:hint="default"/>
      </w:rPr>
    </w:lvl>
    <w:lvl w:ilvl="4" w:tplc="240A0003" w:tentative="1">
      <w:start w:val="1"/>
      <w:numFmt w:val="bullet"/>
      <w:lvlText w:val="o"/>
      <w:lvlJc w:val="left"/>
      <w:pPr>
        <w:ind w:left="3702" w:hanging="360"/>
      </w:pPr>
      <w:rPr>
        <w:rFonts w:ascii="Courier New" w:hAnsi="Courier New" w:cs="Courier New" w:hint="default"/>
      </w:rPr>
    </w:lvl>
    <w:lvl w:ilvl="5" w:tplc="240A0005" w:tentative="1">
      <w:start w:val="1"/>
      <w:numFmt w:val="bullet"/>
      <w:lvlText w:val=""/>
      <w:lvlJc w:val="left"/>
      <w:pPr>
        <w:ind w:left="4422" w:hanging="360"/>
      </w:pPr>
      <w:rPr>
        <w:rFonts w:ascii="Wingdings" w:hAnsi="Wingdings" w:hint="default"/>
      </w:rPr>
    </w:lvl>
    <w:lvl w:ilvl="6" w:tplc="240A0001" w:tentative="1">
      <w:start w:val="1"/>
      <w:numFmt w:val="bullet"/>
      <w:lvlText w:val=""/>
      <w:lvlJc w:val="left"/>
      <w:pPr>
        <w:ind w:left="5142" w:hanging="360"/>
      </w:pPr>
      <w:rPr>
        <w:rFonts w:ascii="Symbol" w:hAnsi="Symbol" w:hint="default"/>
      </w:rPr>
    </w:lvl>
    <w:lvl w:ilvl="7" w:tplc="240A0003" w:tentative="1">
      <w:start w:val="1"/>
      <w:numFmt w:val="bullet"/>
      <w:lvlText w:val="o"/>
      <w:lvlJc w:val="left"/>
      <w:pPr>
        <w:ind w:left="5862" w:hanging="360"/>
      </w:pPr>
      <w:rPr>
        <w:rFonts w:ascii="Courier New" w:hAnsi="Courier New" w:cs="Courier New" w:hint="default"/>
      </w:rPr>
    </w:lvl>
    <w:lvl w:ilvl="8" w:tplc="240A0005" w:tentative="1">
      <w:start w:val="1"/>
      <w:numFmt w:val="bullet"/>
      <w:lvlText w:val=""/>
      <w:lvlJc w:val="left"/>
      <w:pPr>
        <w:ind w:left="6582" w:hanging="360"/>
      </w:pPr>
      <w:rPr>
        <w:rFonts w:ascii="Wingdings" w:hAnsi="Wingdings" w:hint="default"/>
      </w:rPr>
    </w:lvl>
  </w:abstractNum>
  <w:abstractNum w:abstractNumId="11" w15:restartNumberingAfterBreak="0">
    <w:nsid w:val="29B40BCF"/>
    <w:multiLevelType w:val="hybridMultilevel"/>
    <w:tmpl w:val="6C66E2F4"/>
    <w:lvl w:ilvl="0" w:tplc="D75209B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30852050"/>
    <w:multiLevelType w:val="hybridMultilevel"/>
    <w:tmpl w:val="E61ED334"/>
    <w:lvl w:ilvl="0" w:tplc="E34A23FC">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38C345E"/>
    <w:multiLevelType w:val="hybridMultilevel"/>
    <w:tmpl w:val="E01C21A0"/>
    <w:lvl w:ilvl="0" w:tplc="39560876">
      <w:start w:val="1"/>
      <w:numFmt w:val="lowerLetter"/>
      <w:lvlText w:val="%1."/>
      <w:lvlJc w:val="left"/>
      <w:pPr>
        <w:ind w:left="720" w:hanging="360"/>
      </w:pPr>
      <w:rPr>
        <w:rFonts w:ascii="Arial" w:eastAsia="Calibri"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656302C"/>
    <w:multiLevelType w:val="hybridMultilevel"/>
    <w:tmpl w:val="2034AF1A"/>
    <w:lvl w:ilvl="0" w:tplc="B5CA98B6">
      <w:start w:val="1"/>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504001D"/>
    <w:multiLevelType w:val="hybridMultilevel"/>
    <w:tmpl w:val="09D219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E9C7495"/>
    <w:multiLevelType w:val="hybridMultilevel"/>
    <w:tmpl w:val="C5E43B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3D423C4"/>
    <w:multiLevelType w:val="hybridMultilevel"/>
    <w:tmpl w:val="2ACC49E4"/>
    <w:lvl w:ilvl="0" w:tplc="362C7CF4">
      <w:start w:val="1"/>
      <w:numFmt w:val="lowerLetter"/>
      <w:lvlText w:val="%1."/>
      <w:lvlJc w:val="left"/>
      <w:pPr>
        <w:ind w:left="720" w:hanging="360"/>
      </w:pPr>
      <w:rPr>
        <w:rFonts w:ascii="Arial" w:eastAsia="Calibri"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A732D5D"/>
    <w:multiLevelType w:val="hybridMultilevel"/>
    <w:tmpl w:val="195667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739525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1" w15:restartNumberingAfterBreak="0">
    <w:nsid w:val="74763192"/>
    <w:multiLevelType w:val="hybridMultilevel"/>
    <w:tmpl w:val="100AA23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E751080"/>
    <w:multiLevelType w:val="multilevel"/>
    <w:tmpl w:val="13F4DE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731997380">
    <w:abstractNumId w:val="0"/>
  </w:num>
  <w:num w:numId="2" w16cid:durableId="1058238491">
    <w:abstractNumId w:val="16"/>
  </w:num>
  <w:num w:numId="3" w16cid:durableId="1858618053">
    <w:abstractNumId w:val="10"/>
  </w:num>
  <w:num w:numId="4" w16cid:durableId="345644160">
    <w:abstractNumId w:val="12"/>
  </w:num>
  <w:num w:numId="5" w16cid:durableId="1642538543">
    <w:abstractNumId w:val="19"/>
  </w:num>
  <w:num w:numId="6" w16cid:durableId="1768573971">
    <w:abstractNumId w:val="3"/>
  </w:num>
  <w:num w:numId="7" w16cid:durableId="926840926">
    <w:abstractNumId w:val="21"/>
  </w:num>
  <w:num w:numId="8" w16cid:durableId="9423024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3663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9050749">
    <w:abstractNumId w:val="20"/>
  </w:num>
  <w:num w:numId="11" w16cid:durableId="952859672">
    <w:abstractNumId w:val="2"/>
  </w:num>
  <w:num w:numId="12" w16cid:durableId="123894208">
    <w:abstractNumId w:val="5"/>
  </w:num>
  <w:num w:numId="13" w16cid:durableId="11226795">
    <w:abstractNumId w:val="11"/>
  </w:num>
  <w:num w:numId="14" w16cid:durableId="1439056728">
    <w:abstractNumId w:val="22"/>
  </w:num>
  <w:num w:numId="15" w16cid:durableId="475803411">
    <w:abstractNumId w:val="17"/>
  </w:num>
  <w:num w:numId="16" w16cid:durableId="2088839137">
    <w:abstractNumId w:val="8"/>
  </w:num>
  <w:num w:numId="17" w16cid:durableId="2017150646">
    <w:abstractNumId w:val="9"/>
  </w:num>
  <w:num w:numId="18" w16cid:durableId="1407649061">
    <w:abstractNumId w:val="1"/>
  </w:num>
  <w:num w:numId="19" w16cid:durableId="611740701">
    <w:abstractNumId w:val="14"/>
  </w:num>
  <w:num w:numId="20" w16cid:durableId="1216890999">
    <w:abstractNumId w:val="15"/>
  </w:num>
  <w:num w:numId="21" w16cid:durableId="682588632">
    <w:abstractNumId w:val="6"/>
  </w:num>
  <w:num w:numId="22" w16cid:durableId="1733115321">
    <w:abstractNumId w:val="4"/>
  </w:num>
  <w:num w:numId="23" w16cid:durableId="592518746">
    <w:abstractNumId w:val="13"/>
  </w:num>
  <w:num w:numId="24" w16cid:durableId="63185646">
    <w:abstractNumId w:val="7"/>
  </w:num>
  <w:num w:numId="25" w16cid:durableId="2789960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CO"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27F2"/>
    <w:rsid w:val="00003D3C"/>
    <w:rsid w:val="000040B2"/>
    <w:rsid w:val="00020B5B"/>
    <w:rsid w:val="000215DD"/>
    <w:rsid w:val="00023CF3"/>
    <w:rsid w:val="0002482F"/>
    <w:rsid w:val="00037C58"/>
    <w:rsid w:val="00043301"/>
    <w:rsid w:val="0004442D"/>
    <w:rsid w:val="000452DE"/>
    <w:rsid w:val="00047C02"/>
    <w:rsid w:val="00057BA3"/>
    <w:rsid w:val="0006000A"/>
    <w:rsid w:val="00065726"/>
    <w:rsid w:val="000734D8"/>
    <w:rsid w:val="00084B8F"/>
    <w:rsid w:val="00094B7F"/>
    <w:rsid w:val="00097F44"/>
    <w:rsid w:val="000A76A1"/>
    <w:rsid w:val="000B0C19"/>
    <w:rsid w:val="000B5202"/>
    <w:rsid w:val="000B5A5C"/>
    <w:rsid w:val="000B66AF"/>
    <w:rsid w:val="000B7F34"/>
    <w:rsid w:val="000D2155"/>
    <w:rsid w:val="000D3617"/>
    <w:rsid w:val="000D52F3"/>
    <w:rsid w:val="000E1257"/>
    <w:rsid w:val="000F0806"/>
    <w:rsid w:val="000F1C70"/>
    <w:rsid w:val="000F3BEE"/>
    <w:rsid w:val="000F543B"/>
    <w:rsid w:val="00104D69"/>
    <w:rsid w:val="00105807"/>
    <w:rsid w:val="00106463"/>
    <w:rsid w:val="0011095C"/>
    <w:rsid w:val="0012126A"/>
    <w:rsid w:val="00123F99"/>
    <w:rsid w:val="0012595E"/>
    <w:rsid w:val="001359B7"/>
    <w:rsid w:val="001376D9"/>
    <w:rsid w:val="00142E6B"/>
    <w:rsid w:val="00150DDB"/>
    <w:rsid w:val="00151974"/>
    <w:rsid w:val="00151A95"/>
    <w:rsid w:val="001568BA"/>
    <w:rsid w:val="00156F5B"/>
    <w:rsid w:val="001636A7"/>
    <w:rsid w:val="001656D1"/>
    <w:rsid w:val="0016625A"/>
    <w:rsid w:val="00167C7B"/>
    <w:rsid w:val="00167CF5"/>
    <w:rsid w:val="0017139D"/>
    <w:rsid w:val="001729A7"/>
    <w:rsid w:val="001754D6"/>
    <w:rsid w:val="00183AD8"/>
    <w:rsid w:val="0018624A"/>
    <w:rsid w:val="001902EA"/>
    <w:rsid w:val="00192623"/>
    <w:rsid w:val="001929EA"/>
    <w:rsid w:val="001938C5"/>
    <w:rsid w:val="0019656B"/>
    <w:rsid w:val="001973E9"/>
    <w:rsid w:val="001A15FD"/>
    <w:rsid w:val="001A22E7"/>
    <w:rsid w:val="001B0134"/>
    <w:rsid w:val="001B0DCA"/>
    <w:rsid w:val="001B388A"/>
    <w:rsid w:val="001B3B9D"/>
    <w:rsid w:val="001B647A"/>
    <w:rsid w:val="001C0722"/>
    <w:rsid w:val="001C1321"/>
    <w:rsid w:val="001C19FF"/>
    <w:rsid w:val="001C4878"/>
    <w:rsid w:val="001C7F1C"/>
    <w:rsid w:val="001D421F"/>
    <w:rsid w:val="001D583B"/>
    <w:rsid w:val="001E3F0B"/>
    <w:rsid w:val="001F1924"/>
    <w:rsid w:val="001F1AC7"/>
    <w:rsid w:val="001F5A44"/>
    <w:rsid w:val="001F717B"/>
    <w:rsid w:val="002055A0"/>
    <w:rsid w:val="00207A3F"/>
    <w:rsid w:val="002108C0"/>
    <w:rsid w:val="0022185A"/>
    <w:rsid w:val="00221B3F"/>
    <w:rsid w:val="002310ED"/>
    <w:rsid w:val="00233A79"/>
    <w:rsid w:val="00234D0E"/>
    <w:rsid w:val="00240EE5"/>
    <w:rsid w:val="00244A3C"/>
    <w:rsid w:val="00251773"/>
    <w:rsid w:val="002542E9"/>
    <w:rsid w:val="00255542"/>
    <w:rsid w:val="00256928"/>
    <w:rsid w:val="00256AB2"/>
    <w:rsid w:val="00262F87"/>
    <w:rsid w:val="0027178B"/>
    <w:rsid w:val="00274508"/>
    <w:rsid w:val="0028356F"/>
    <w:rsid w:val="00286177"/>
    <w:rsid w:val="00290BE0"/>
    <w:rsid w:val="00290E59"/>
    <w:rsid w:val="00294A6E"/>
    <w:rsid w:val="00295CD3"/>
    <w:rsid w:val="0029641D"/>
    <w:rsid w:val="002A1FE8"/>
    <w:rsid w:val="002A7E2C"/>
    <w:rsid w:val="002B1F0C"/>
    <w:rsid w:val="002C56AD"/>
    <w:rsid w:val="002E671F"/>
    <w:rsid w:val="002F56EF"/>
    <w:rsid w:val="003001B8"/>
    <w:rsid w:val="0030489C"/>
    <w:rsid w:val="0030491E"/>
    <w:rsid w:val="00304ED1"/>
    <w:rsid w:val="00312EC6"/>
    <w:rsid w:val="00312ED8"/>
    <w:rsid w:val="003136CF"/>
    <w:rsid w:val="00314A46"/>
    <w:rsid w:val="00314BB2"/>
    <w:rsid w:val="0033454A"/>
    <w:rsid w:val="00334BF2"/>
    <w:rsid w:val="00334EDF"/>
    <w:rsid w:val="00335EAA"/>
    <w:rsid w:val="0034245E"/>
    <w:rsid w:val="003474BC"/>
    <w:rsid w:val="00347E66"/>
    <w:rsid w:val="003507D4"/>
    <w:rsid w:val="00353401"/>
    <w:rsid w:val="00356708"/>
    <w:rsid w:val="00375DF5"/>
    <w:rsid w:val="0038077C"/>
    <w:rsid w:val="00380B8D"/>
    <w:rsid w:val="003828C2"/>
    <w:rsid w:val="00386D30"/>
    <w:rsid w:val="003A0D6A"/>
    <w:rsid w:val="003B0891"/>
    <w:rsid w:val="003B551C"/>
    <w:rsid w:val="003B7571"/>
    <w:rsid w:val="003C018C"/>
    <w:rsid w:val="003D258A"/>
    <w:rsid w:val="003D387F"/>
    <w:rsid w:val="003D7034"/>
    <w:rsid w:val="003D738C"/>
    <w:rsid w:val="003E6EF4"/>
    <w:rsid w:val="003E793E"/>
    <w:rsid w:val="003F0D17"/>
    <w:rsid w:val="00402CD5"/>
    <w:rsid w:val="00404A15"/>
    <w:rsid w:val="0041108B"/>
    <w:rsid w:val="0041535F"/>
    <w:rsid w:val="00415597"/>
    <w:rsid w:val="00416C6F"/>
    <w:rsid w:val="00434711"/>
    <w:rsid w:val="00436E05"/>
    <w:rsid w:val="00441B39"/>
    <w:rsid w:val="00444410"/>
    <w:rsid w:val="00446B31"/>
    <w:rsid w:val="00446C5B"/>
    <w:rsid w:val="00454ECA"/>
    <w:rsid w:val="00455AC3"/>
    <w:rsid w:val="00457804"/>
    <w:rsid w:val="00457CFF"/>
    <w:rsid w:val="00461936"/>
    <w:rsid w:val="004722EC"/>
    <w:rsid w:val="004728D1"/>
    <w:rsid w:val="00473167"/>
    <w:rsid w:val="00473A42"/>
    <w:rsid w:val="00476181"/>
    <w:rsid w:val="0048148D"/>
    <w:rsid w:val="00490A59"/>
    <w:rsid w:val="0049302E"/>
    <w:rsid w:val="004931C7"/>
    <w:rsid w:val="004A76A5"/>
    <w:rsid w:val="004C1F97"/>
    <w:rsid w:val="004C2BB0"/>
    <w:rsid w:val="004C52BD"/>
    <w:rsid w:val="004C57F7"/>
    <w:rsid w:val="004C7EBB"/>
    <w:rsid w:val="004D5653"/>
    <w:rsid w:val="004E1A99"/>
    <w:rsid w:val="004E47EF"/>
    <w:rsid w:val="004E4F39"/>
    <w:rsid w:val="004F25ED"/>
    <w:rsid w:val="004F49F9"/>
    <w:rsid w:val="00514922"/>
    <w:rsid w:val="005164CF"/>
    <w:rsid w:val="00521578"/>
    <w:rsid w:val="00523773"/>
    <w:rsid w:val="00532555"/>
    <w:rsid w:val="005375E5"/>
    <w:rsid w:val="00552215"/>
    <w:rsid w:val="0055408C"/>
    <w:rsid w:val="005540AA"/>
    <w:rsid w:val="005549CA"/>
    <w:rsid w:val="0056103C"/>
    <w:rsid w:val="00566FB9"/>
    <w:rsid w:val="00571B98"/>
    <w:rsid w:val="005767FD"/>
    <w:rsid w:val="00581FF7"/>
    <w:rsid w:val="00584134"/>
    <w:rsid w:val="005841AD"/>
    <w:rsid w:val="00596B3B"/>
    <w:rsid w:val="005A620A"/>
    <w:rsid w:val="005B48BF"/>
    <w:rsid w:val="005E0DD9"/>
    <w:rsid w:val="005E5999"/>
    <w:rsid w:val="005F385B"/>
    <w:rsid w:val="00602DCD"/>
    <w:rsid w:val="006055DC"/>
    <w:rsid w:val="00615A99"/>
    <w:rsid w:val="006276CA"/>
    <w:rsid w:val="0063093D"/>
    <w:rsid w:val="00631D9C"/>
    <w:rsid w:val="00633744"/>
    <w:rsid w:val="0063375E"/>
    <w:rsid w:val="00633A19"/>
    <w:rsid w:val="00634FAD"/>
    <w:rsid w:val="0064339E"/>
    <w:rsid w:val="00646A00"/>
    <w:rsid w:val="00656BF7"/>
    <w:rsid w:val="00661B45"/>
    <w:rsid w:val="00661BDF"/>
    <w:rsid w:val="0066259F"/>
    <w:rsid w:val="0066696B"/>
    <w:rsid w:val="00667B94"/>
    <w:rsid w:val="00676695"/>
    <w:rsid w:val="006819F1"/>
    <w:rsid w:val="0068502D"/>
    <w:rsid w:val="00690A91"/>
    <w:rsid w:val="006A0D9C"/>
    <w:rsid w:val="006A5770"/>
    <w:rsid w:val="006A5A08"/>
    <w:rsid w:val="006B367A"/>
    <w:rsid w:val="006B36A9"/>
    <w:rsid w:val="006B6EB6"/>
    <w:rsid w:val="006B7E6F"/>
    <w:rsid w:val="006C04B6"/>
    <w:rsid w:val="006C1593"/>
    <w:rsid w:val="006D2C97"/>
    <w:rsid w:val="006D3895"/>
    <w:rsid w:val="006D72F3"/>
    <w:rsid w:val="006D7A3C"/>
    <w:rsid w:val="006F065E"/>
    <w:rsid w:val="006F1AD6"/>
    <w:rsid w:val="006F377E"/>
    <w:rsid w:val="006F4964"/>
    <w:rsid w:val="006F637C"/>
    <w:rsid w:val="007054F4"/>
    <w:rsid w:val="007076D9"/>
    <w:rsid w:val="00721448"/>
    <w:rsid w:val="0072211B"/>
    <w:rsid w:val="00724E57"/>
    <w:rsid w:val="007309A7"/>
    <w:rsid w:val="007376E9"/>
    <w:rsid w:val="00742F40"/>
    <w:rsid w:val="00744001"/>
    <w:rsid w:val="00750A3C"/>
    <w:rsid w:val="00756831"/>
    <w:rsid w:val="00757B36"/>
    <w:rsid w:val="00760B3B"/>
    <w:rsid w:val="00761EE6"/>
    <w:rsid w:val="00764413"/>
    <w:rsid w:val="0077069A"/>
    <w:rsid w:val="00775B77"/>
    <w:rsid w:val="0077613A"/>
    <w:rsid w:val="00781782"/>
    <w:rsid w:val="00784434"/>
    <w:rsid w:val="00785935"/>
    <w:rsid w:val="007952FB"/>
    <w:rsid w:val="00795539"/>
    <w:rsid w:val="007A30C1"/>
    <w:rsid w:val="007A6810"/>
    <w:rsid w:val="007A7E1F"/>
    <w:rsid w:val="007B0151"/>
    <w:rsid w:val="007C59EA"/>
    <w:rsid w:val="007C61DB"/>
    <w:rsid w:val="007C70E7"/>
    <w:rsid w:val="007E2B94"/>
    <w:rsid w:val="007E79CA"/>
    <w:rsid w:val="007F1189"/>
    <w:rsid w:val="007F11B3"/>
    <w:rsid w:val="007F1A8F"/>
    <w:rsid w:val="007F4BD6"/>
    <w:rsid w:val="007F5D5C"/>
    <w:rsid w:val="0080486A"/>
    <w:rsid w:val="008233FE"/>
    <w:rsid w:val="00842458"/>
    <w:rsid w:val="0085556B"/>
    <w:rsid w:val="00861332"/>
    <w:rsid w:val="00862991"/>
    <w:rsid w:val="00871BCA"/>
    <w:rsid w:val="00872473"/>
    <w:rsid w:val="008772DB"/>
    <w:rsid w:val="00881722"/>
    <w:rsid w:val="00883682"/>
    <w:rsid w:val="008943DD"/>
    <w:rsid w:val="00894AE7"/>
    <w:rsid w:val="008A7550"/>
    <w:rsid w:val="008B0DCA"/>
    <w:rsid w:val="008B10F5"/>
    <w:rsid w:val="008B1503"/>
    <w:rsid w:val="008B1BE3"/>
    <w:rsid w:val="008B4CF6"/>
    <w:rsid w:val="008C550C"/>
    <w:rsid w:val="008D08FD"/>
    <w:rsid w:val="008D09C2"/>
    <w:rsid w:val="008D299B"/>
    <w:rsid w:val="008F2AD1"/>
    <w:rsid w:val="008F367D"/>
    <w:rsid w:val="008F72AC"/>
    <w:rsid w:val="00903C3C"/>
    <w:rsid w:val="00904493"/>
    <w:rsid w:val="0091081F"/>
    <w:rsid w:val="009118C5"/>
    <w:rsid w:val="00916E29"/>
    <w:rsid w:val="009235DD"/>
    <w:rsid w:val="00926BB7"/>
    <w:rsid w:val="009276C8"/>
    <w:rsid w:val="00950345"/>
    <w:rsid w:val="0096034A"/>
    <w:rsid w:val="009674DD"/>
    <w:rsid w:val="00967A0D"/>
    <w:rsid w:val="00974670"/>
    <w:rsid w:val="009830D0"/>
    <w:rsid w:val="00983B8C"/>
    <w:rsid w:val="0098491D"/>
    <w:rsid w:val="009B2A7A"/>
    <w:rsid w:val="009B43E1"/>
    <w:rsid w:val="009B78D4"/>
    <w:rsid w:val="009D46D7"/>
    <w:rsid w:val="009E2C16"/>
    <w:rsid w:val="009E6848"/>
    <w:rsid w:val="009F17A6"/>
    <w:rsid w:val="009F51B5"/>
    <w:rsid w:val="00A03DA0"/>
    <w:rsid w:val="00A149C1"/>
    <w:rsid w:val="00A152C9"/>
    <w:rsid w:val="00A1741D"/>
    <w:rsid w:val="00A21D75"/>
    <w:rsid w:val="00A22605"/>
    <w:rsid w:val="00A22620"/>
    <w:rsid w:val="00A31360"/>
    <w:rsid w:val="00A32BBE"/>
    <w:rsid w:val="00A332DE"/>
    <w:rsid w:val="00A46A9F"/>
    <w:rsid w:val="00A47E77"/>
    <w:rsid w:val="00A5010E"/>
    <w:rsid w:val="00A536A4"/>
    <w:rsid w:val="00A54BE3"/>
    <w:rsid w:val="00A559AB"/>
    <w:rsid w:val="00A56C82"/>
    <w:rsid w:val="00A62A7F"/>
    <w:rsid w:val="00A63681"/>
    <w:rsid w:val="00A63A95"/>
    <w:rsid w:val="00A70E42"/>
    <w:rsid w:val="00A73D42"/>
    <w:rsid w:val="00A83155"/>
    <w:rsid w:val="00A97B03"/>
    <w:rsid w:val="00A97D85"/>
    <w:rsid w:val="00AA3526"/>
    <w:rsid w:val="00AB0EB9"/>
    <w:rsid w:val="00AB5DC6"/>
    <w:rsid w:val="00AB650C"/>
    <w:rsid w:val="00AC607D"/>
    <w:rsid w:val="00AD2229"/>
    <w:rsid w:val="00AD73D6"/>
    <w:rsid w:val="00AF1154"/>
    <w:rsid w:val="00B11633"/>
    <w:rsid w:val="00B12503"/>
    <w:rsid w:val="00B1282A"/>
    <w:rsid w:val="00B20302"/>
    <w:rsid w:val="00B245B0"/>
    <w:rsid w:val="00B24734"/>
    <w:rsid w:val="00B33118"/>
    <w:rsid w:val="00B41BD5"/>
    <w:rsid w:val="00B46A8D"/>
    <w:rsid w:val="00B46D9A"/>
    <w:rsid w:val="00B50E71"/>
    <w:rsid w:val="00B5241B"/>
    <w:rsid w:val="00B535F8"/>
    <w:rsid w:val="00B54BEA"/>
    <w:rsid w:val="00B70D59"/>
    <w:rsid w:val="00B711C7"/>
    <w:rsid w:val="00B72E5E"/>
    <w:rsid w:val="00B75520"/>
    <w:rsid w:val="00B75D91"/>
    <w:rsid w:val="00B821F2"/>
    <w:rsid w:val="00B8340D"/>
    <w:rsid w:val="00B8431A"/>
    <w:rsid w:val="00B91A25"/>
    <w:rsid w:val="00B91D5B"/>
    <w:rsid w:val="00BA2283"/>
    <w:rsid w:val="00BB28D6"/>
    <w:rsid w:val="00BB393D"/>
    <w:rsid w:val="00BC29E0"/>
    <w:rsid w:val="00BC56F3"/>
    <w:rsid w:val="00BC586C"/>
    <w:rsid w:val="00BD1BE2"/>
    <w:rsid w:val="00BD2489"/>
    <w:rsid w:val="00BE47DB"/>
    <w:rsid w:val="00BE6DF1"/>
    <w:rsid w:val="00BF26ED"/>
    <w:rsid w:val="00BF4A39"/>
    <w:rsid w:val="00BF7E07"/>
    <w:rsid w:val="00C00089"/>
    <w:rsid w:val="00C0643C"/>
    <w:rsid w:val="00C25E9B"/>
    <w:rsid w:val="00C422BB"/>
    <w:rsid w:val="00C43035"/>
    <w:rsid w:val="00C436A8"/>
    <w:rsid w:val="00C46D76"/>
    <w:rsid w:val="00C4725D"/>
    <w:rsid w:val="00C473B4"/>
    <w:rsid w:val="00C5374B"/>
    <w:rsid w:val="00C61F27"/>
    <w:rsid w:val="00C73995"/>
    <w:rsid w:val="00C73B4C"/>
    <w:rsid w:val="00C778F4"/>
    <w:rsid w:val="00C81B25"/>
    <w:rsid w:val="00C84BCF"/>
    <w:rsid w:val="00C8766C"/>
    <w:rsid w:val="00C87DC9"/>
    <w:rsid w:val="00C90EE4"/>
    <w:rsid w:val="00C931BA"/>
    <w:rsid w:val="00C94E15"/>
    <w:rsid w:val="00CA11FA"/>
    <w:rsid w:val="00CA3F10"/>
    <w:rsid w:val="00CB5915"/>
    <w:rsid w:val="00CC3202"/>
    <w:rsid w:val="00CC7FDE"/>
    <w:rsid w:val="00CD281C"/>
    <w:rsid w:val="00CD6247"/>
    <w:rsid w:val="00CF0C2C"/>
    <w:rsid w:val="00CF504E"/>
    <w:rsid w:val="00D04766"/>
    <w:rsid w:val="00D05EF0"/>
    <w:rsid w:val="00D07F72"/>
    <w:rsid w:val="00D15F1F"/>
    <w:rsid w:val="00D16E9E"/>
    <w:rsid w:val="00D1778C"/>
    <w:rsid w:val="00D233B2"/>
    <w:rsid w:val="00D23C01"/>
    <w:rsid w:val="00D2681E"/>
    <w:rsid w:val="00D32864"/>
    <w:rsid w:val="00D332CF"/>
    <w:rsid w:val="00D34D20"/>
    <w:rsid w:val="00D364EE"/>
    <w:rsid w:val="00D41457"/>
    <w:rsid w:val="00D429C7"/>
    <w:rsid w:val="00D5297D"/>
    <w:rsid w:val="00D53D14"/>
    <w:rsid w:val="00D5420B"/>
    <w:rsid w:val="00D575D3"/>
    <w:rsid w:val="00D60B28"/>
    <w:rsid w:val="00D71C88"/>
    <w:rsid w:val="00D73B6A"/>
    <w:rsid w:val="00D77941"/>
    <w:rsid w:val="00D80A74"/>
    <w:rsid w:val="00D95533"/>
    <w:rsid w:val="00D95FA3"/>
    <w:rsid w:val="00DA552A"/>
    <w:rsid w:val="00DC1782"/>
    <w:rsid w:val="00DC2A28"/>
    <w:rsid w:val="00DC6B95"/>
    <w:rsid w:val="00DD6299"/>
    <w:rsid w:val="00DE3C13"/>
    <w:rsid w:val="00DE40EF"/>
    <w:rsid w:val="00DE7F88"/>
    <w:rsid w:val="00DF4C7C"/>
    <w:rsid w:val="00E07229"/>
    <w:rsid w:val="00E07765"/>
    <w:rsid w:val="00E07BCB"/>
    <w:rsid w:val="00E1013D"/>
    <w:rsid w:val="00E10D18"/>
    <w:rsid w:val="00E11D01"/>
    <w:rsid w:val="00E12C50"/>
    <w:rsid w:val="00E14415"/>
    <w:rsid w:val="00E17283"/>
    <w:rsid w:val="00E213FE"/>
    <w:rsid w:val="00E25C92"/>
    <w:rsid w:val="00E36CE1"/>
    <w:rsid w:val="00E475E6"/>
    <w:rsid w:val="00E60F48"/>
    <w:rsid w:val="00E638B9"/>
    <w:rsid w:val="00E63D8D"/>
    <w:rsid w:val="00E70B7D"/>
    <w:rsid w:val="00EA0354"/>
    <w:rsid w:val="00EB5A5F"/>
    <w:rsid w:val="00ED1179"/>
    <w:rsid w:val="00ED16CB"/>
    <w:rsid w:val="00ED4781"/>
    <w:rsid w:val="00ED77E6"/>
    <w:rsid w:val="00EE572D"/>
    <w:rsid w:val="00EF06D0"/>
    <w:rsid w:val="00EF4BAE"/>
    <w:rsid w:val="00F050F8"/>
    <w:rsid w:val="00F156D7"/>
    <w:rsid w:val="00F25217"/>
    <w:rsid w:val="00F263E8"/>
    <w:rsid w:val="00F3231C"/>
    <w:rsid w:val="00F32860"/>
    <w:rsid w:val="00F35DB2"/>
    <w:rsid w:val="00F4287D"/>
    <w:rsid w:val="00F54AFE"/>
    <w:rsid w:val="00F630B5"/>
    <w:rsid w:val="00F64F19"/>
    <w:rsid w:val="00F67D22"/>
    <w:rsid w:val="00F753CF"/>
    <w:rsid w:val="00F7606B"/>
    <w:rsid w:val="00F802E9"/>
    <w:rsid w:val="00F812F3"/>
    <w:rsid w:val="00F82FEA"/>
    <w:rsid w:val="00F832C8"/>
    <w:rsid w:val="00F8361C"/>
    <w:rsid w:val="00F85725"/>
    <w:rsid w:val="00FB2F3F"/>
    <w:rsid w:val="00FB3840"/>
    <w:rsid w:val="00FB4378"/>
    <w:rsid w:val="00FC0C63"/>
    <w:rsid w:val="00FC14F5"/>
    <w:rsid w:val="00FC274D"/>
    <w:rsid w:val="00FC5609"/>
    <w:rsid w:val="00FC63BA"/>
    <w:rsid w:val="00FC64BB"/>
    <w:rsid w:val="00FD7F84"/>
    <w:rsid w:val="00FE033F"/>
    <w:rsid w:val="00FE3E9F"/>
    <w:rsid w:val="00FE7D00"/>
    <w:rsid w:val="00FF0AE6"/>
    <w:rsid w:val="00FF32DF"/>
    <w:rsid w:val="00FF6D4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5E5"/>
    <w:pPr>
      <w:spacing w:after="160" w:line="259" w:lineRule="auto"/>
    </w:pPr>
    <w:rPr>
      <w:kern w:val="2"/>
      <w:sz w:val="22"/>
      <w:szCs w:val="22"/>
      <w:lang w:eastAsia="en-US"/>
    </w:rPr>
  </w:style>
  <w:style w:type="paragraph" w:styleId="Ttulo1">
    <w:name w:val="heading 1"/>
    <w:basedOn w:val="Normal"/>
    <w:next w:val="Normal"/>
    <w:link w:val="Ttulo1Car"/>
    <w:qFormat/>
    <w:rsid w:val="00871BCA"/>
    <w:pPr>
      <w:keepNext/>
      <w:spacing w:before="240" w:after="60" w:line="240" w:lineRule="auto"/>
      <w:jc w:val="both"/>
      <w:outlineLvl w:val="0"/>
    </w:pPr>
    <w:rPr>
      <w:rFonts w:ascii="Arial" w:eastAsia="Times New Roman" w:hAnsi="Arial"/>
      <w:b/>
      <w:bCs/>
      <w:kern w:val="32"/>
      <w:sz w:val="24"/>
      <w:szCs w:val="32"/>
      <w:lang w:val="es-ES" w:eastAsia="es-ES"/>
    </w:rPr>
  </w:style>
  <w:style w:type="paragraph" w:styleId="Ttulo2">
    <w:name w:val="heading 2"/>
    <w:basedOn w:val="Normal"/>
    <w:next w:val="Normal"/>
    <w:link w:val="Ttulo2Car"/>
    <w:uiPriority w:val="9"/>
    <w:unhideWhenUsed/>
    <w:qFormat/>
    <w:rsid w:val="00871BCA"/>
    <w:pPr>
      <w:keepNext/>
      <w:keepLines/>
      <w:spacing w:before="40" w:after="0"/>
      <w:jc w:val="both"/>
      <w:outlineLvl w:val="1"/>
    </w:pPr>
    <w:rPr>
      <w:rFonts w:ascii="Arial" w:eastAsiaTheme="majorEastAsia" w:hAnsi="Arial" w:cstheme="majorBidi"/>
      <w:b/>
      <w:sz w:val="24"/>
      <w:szCs w:val="26"/>
    </w:rPr>
  </w:style>
  <w:style w:type="paragraph" w:styleId="Ttulo3">
    <w:name w:val="heading 3"/>
    <w:basedOn w:val="Normal"/>
    <w:next w:val="Normal"/>
    <w:link w:val="Ttulo3Car"/>
    <w:uiPriority w:val="9"/>
    <w:unhideWhenUsed/>
    <w:qFormat/>
    <w:rsid w:val="00094B7F"/>
    <w:pPr>
      <w:keepNext/>
      <w:keepLines/>
      <w:spacing w:before="40" w:after="0"/>
      <w:jc w:val="both"/>
      <w:outlineLvl w:val="2"/>
    </w:pPr>
    <w:rPr>
      <w:rFonts w:ascii="Arial" w:eastAsiaTheme="majorEastAsia" w:hAnsi="Arial" w:cstheme="majorBidi"/>
      <w:b/>
      <w:i/>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customStyle="1" w:styleId="Mencinsinresolver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rsid w:val="00871BCA"/>
    <w:rPr>
      <w:rFonts w:ascii="Arial" w:eastAsia="Times New Roman" w:hAnsi="Arial"/>
      <w:b/>
      <w:bCs/>
      <w:kern w:val="32"/>
      <w:sz w:val="24"/>
      <w:szCs w:val="32"/>
      <w:lang w:val="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nhideWhenUsed/>
    <w:qFormat/>
    <w:rsid w:val="00AA3526"/>
    <w:pPr>
      <w:spacing w:before="100" w:beforeAutospacing="1" w:after="100" w:afterAutospacing="1" w:line="240" w:lineRule="auto"/>
    </w:pPr>
    <w:rPr>
      <w:rFonts w:ascii="Times New Roman" w:eastAsia="Times New Roman" w:hAnsi="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customStyle="1" w:styleId="Default">
    <w:name w:val="Default"/>
    <w:rsid w:val="009235DD"/>
    <w:pPr>
      <w:autoSpaceDE w:val="0"/>
      <w:autoSpaceDN w:val="0"/>
      <w:adjustRightInd w:val="0"/>
    </w:pPr>
    <w:rPr>
      <w:rFonts w:ascii="Arial" w:hAnsi="Arial" w:cs="Arial"/>
      <w:color w:val="000000"/>
      <w:sz w:val="24"/>
      <w:szCs w:val="24"/>
      <w:lang w:eastAsia="es-CO"/>
    </w:rPr>
  </w:style>
  <w:style w:type="paragraph" w:styleId="TDC1">
    <w:name w:val="toc 1"/>
    <w:basedOn w:val="Normal"/>
    <w:next w:val="Normal"/>
    <w:autoRedefine/>
    <w:uiPriority w:val="39"/>
    <w:unhideWhenUsed/>
    <w:rsid w:val="00FC274D"/>
    <w:pPr>
      <w:tabs>
        <w:tab w:val="left" w:pos="440"/>
        <w:tab w:val="right" w:leader="dot" w:pos="9346"/>
      </w:tabs>
      <w:spacing w:before="120" w:after="120"/>
    </w:pPr>
    <w:rPr>
      <w:rFonts w:asciiTheme="minorHAnsi" w:hAnsiTheme="minorHAnsi"/>
      <w:b/>
      <w:bCs/>
      <w:caps/>
      <w:sz w:val="20"/>
      <w:szCs w:val="20"/>
    </w:rPr>
  </w:style>
  <w:style w:type="paragraph" w:styleId="TDC2">
    <w:name w:val="toc 2"/>
    <w:basedOn w:val="Normal"/>
    <w:next w:val="Normal"/>
    <w:autoRedefine/>
    <w:uiPriority w:val="39"/>
    <w:unhideWhenUsed/>
    <w:rsid w:val="005841AD"/>
    <w:pPr>
      <w:tabs>
        <w:tab w:val="left" w:pos="851"/>
        <w:tab w:val="right" w:leader="dot" w:pos="9346"/>
      </w:tabs>
      <w:spacing w:after="0" w:line="360" w:lineRule="auto"/>
    </w:pPr>
    <w:rPr>
      <w:rFonts w:asciiTheme="minorHAnsi" w:hAnsiTheme="minorHAnsi"/>
      <w:smallCaps/>
      <w:sz w:val="20"/>
      <w:szCs w:val="20"/>
    </w:rPr>
  </w:style>
  <w:style w:type="paragraph" w:styleId="TDC3">
    <w:name w:val="toc 3"/>
    <w:basedOn w:val="Normal"/>
    <w:next w:val="Normal"/>
    <w:autoRedefine/>
    <w:uiPriority w:val="39"/>
    <w:unhideWhenUsed/>
    <w:rsid w:val="005A620A"/>
    <w:pPr>
      <w:tabs>
        <w:tab w:val="left" w:pos="851"/>
        <w:tab w:val="right" w:leader="dot" w:pos="9346"/>
      </w:tabs>
      <w:spacing w:after="0" w:line="360" w:lineRule="auto"/>
    </w:pPr>
    <w:rPr>
      <w:rFonts w:asciiTheme="minorHAnsi" w:hAnsiTheme="minorHAnsi"/>
      <w:i/>
      <w:iCs/>
      <w:sz w:val="20"/>
      <w:szCs w:val="20"/>
    </w:rPr>
  </w:style>
  <w:style w:type="paragraph" w:styleId="TDC4">
    <w:name w:val="toc 4"/>
    <w:basedOn w:val="Normal"/>
    <w:next w:val="Normal"/>
    <w:autoRedefine/>
    <w:uiPriority w:val="39"/>
    <w:unhideWhenUsed/>
    <w:rsid w:val="00B91A25"/>
    <w:pPr>
      <w:spacing w:after="0"/>
      <w:ind w:left="660"/>
    </w:pPr>
    <w:rPr>
      <w:rFonts w:asciiTheme="minorHAnsi" w:hAnsiTheme="minorHAnsi"/>
      <w:sz w:val="18"/>
      <w:szCs w:val="18"/>
    </w:rPr>
  </w:style>
  <w:style w:type="paragraph" w:styleId="TDC5">
    <w:name w:val="toc 5"/>
    <w:basedOn w:val="Normal"/>
    <w:next w:val="Normal"/>
    <w:autoRedefine/>
    <w:uiPriority w:val="39"/>
    <w:unhideWhenUsed/>
    <w:rsid w:val="00B91A25"/>
    <w:pPr>
      <w:spacing w:after="0"/>
      <w:ind w:left="880"/>
    </w:pPr>
    <w:rPr>
      <w:rFonts w:asciiTheme="minorHAnsi" w:hAnsiTheme="minorHAnsi"/>
      <w:sz w:val="18"/>
      <w:szCs w:val="18"/>
    </w:rPr>
  </w:style>
  <w:style w:type="paragraph" w:styleId="TDC6">
    <w:name w:val="toc 6"/>
    <w:basedOn w:val="Normal"/>
    <w:next w:val="Normal"/>
    <w:autoRedefine/>
    <w:uiPriority w:val="39"/>
    <w:unhideWhenUsed/>
    <w:rsid w:val="00B91A25"/>
    <w:pPr>
      <w:spacing w:after="0"/>
      <w:ind w:left="1100"/>
    </w:pPr>
    <w:rPr>
      <w:rFonts w:asciiTheme="minorHAnsi" w:hAnsiTheme="minorHAnsi"/>
      <w:sz w:val="18"/>
      <w:szCs w:val="18"/>
    </w:rPr>
  </w:style>
  <w:style w:type="paragraph" w:styleId="TDC7">
    <w:name w:val="toc 7"/>
    <w:basedOn w:val="Normal"/>
    <w:next w:val="Normal"/>
    <w:autoRedefine/>
    <w:uiPriority w:val="39"/>
    <w:unhideWhenUsed/>
    <w:rsid w:val="00B91A25"/>
    <w:pPr>
      <w:spacing w:after="0"/>
      <w:ind w:left="1320"/>
    </w:pPr>
    <w:rPr>
      <w:rFonts w:asciiTheme="minorHAnsi" w:hAnsiTheme="minorHAnsi"/>
      <w:sz w:val="18"/>
      <w:szCs w:val="18"/>
    </w:rPr>
  </w:style>
  <w:style w:type="paragraph" w:styleId="TDC8">
    <w:name w:val="toc 8"/>
    <w:basedOn w:val="Normal"/>
    <w:next w:val="Normal"/>
    <w:autoRedefine/>
    <w:uiPriority w:val="39"/>
    <w:unhideWhenUsed/>
    <w:rsid w:val="00B91A25"/>
    <w:pPr>
      <w:spacing w:after="0"/>
      <w:ind w:left="1540"/>
    </w:pPr>
    <w:rPr>
      <w:rFonts w:asciiTheme="minorHAnsi" w:hAnsiTheme="minorHAnsi"/>
      <w:sz w:val="18"/>
      <w:szCs w:val="18"/>
    </w:rPr>
  </w:style>
  <w:style w:type="paragraph" w:styleId="TDC9">
    <w:name w:val="toc 9"/>
    <w:basedOn w:val="Normal"/>
    <w:next w:val="Normal"/>
    <w:autoRedefine/>
    <w:uiPriority w:val="39"/>
    <w:unhideWhenUsed/>
    <w:rsid w:val="00B91A25"/>
    <w:pPr>
      <w:spacing w:after="0"/>
      <w:ind w:left="1760"/>
    </w:pPr>
    <w:rPr>
      <w:rFonts w:asciiTheme="minorHAnsi" w:hAnsiTheme="minorHAnsi"/>
      <w:sz w:val="18"/>
      <w:szCs w:val="18"/>
    </w:rPr>
  </w:style>
  <w:style w:type="character" w:customStyle="1" w:styleId="Ttulo2Car">
    <w:name w:val="Título 2 Car"/>
    <w:basedOn w:val="Fuentedeprrafopredeter"/>
    <w:link w:val="Ttulo2"/>
    <w:uiPriority w:val="9"/>
    <w:rsid w:val="00871BCA"/>
    <w:rPr>
      <w:rFonts w:ascii="Arial" w:eastAsiaTheme="majorEastAsia" w:hAnsi="Arial" w:cstheme="majorBidi"/>
      <w:b/>
      <w:kern w:val="2"/>
      <w:sz w:val="24"/>
      <w:szCs w:val="26"/>
      <w:lang w:eastAsia="en-US"/>
    </w:rPr>
  </w:style>
  <w:style w:type="character" w:customStyle="1" w:styleId="Ttulo3Car">
    <w:name w:val="Título 3 Car"/>
    <w:basedOn w:val="Fuentedeprrafopredeter"/>
    <w:link w:val="Ttulo3"/>
    <w:uiPriority w:val="9"/>
    <w:rsid w:val="00094B7F"/>
    <w:rPr>
      <w:rFonts w:ascii="Arial" w:eastAsiaTheme="majorEastAsia" w:hAnsi="Arial" w:cstheme="majorBidi"/>
      <w:b/>
      <w:i/>
      <w:kern w:val="2"/>
      <w:sz w:val="22"/>
      <w:szCs w:val="24"/>
      <w:lang w:eastAsia="en-US"/>
    </w:rPr>
  </w:style>
  <w:style w:type="paragraph" w:styleId="Descripcin">
    <w:name w:val="caption"/>
    <w:basedOn w:val="Normal"/>
    <w:next w:val="Normal"/>
    <w:uiPriority w:val="35"/>
    <w:unhideWhenUsed/>
    <w:qFormat/>
    <w:rsid w:val="000D52F3"/>
    <w:pPr>
      <w:spacing w:after="200" w:line="240" w:lineRule="auto"/>
    </w:pPr>
    <w:rPr>
      <w:i/>
      <w:iCs/>
      <w:color w:val="0E2841" w:themeColor="text2"/>
      <w:sz w:val="18"/>
      <w:szCs w:val="18"/>
    </w:rPr>
  </w:style>
  <w:style w:type="paragraph" w:styleId="Tabladeilustraciones">
    <w:name w:val="table of figures"/>
    <w:basedOn w:val="Normal"/>
    <w:next w:val="Normal"/>
    <w:uiPriority w:val="99"/>
    <w:unhideWhenUsed/>
    <w:rsid w:val="008F72AC"/>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833">
      <w:bodyDiv w:val="1"/>
      <w:marLeft w:val="0"/>
      <w:marRight w:val="0"/>
      <w:marTop w:val="0"/>
      <w:marBottom w:val="0"/>
      <w:divBdr>
        <w:top w:val="none" w:sz="0" w:space="0" w:color="auto"/>
        <w:left w:val="none" w:sz="0" w:space="0" w:color="auto"/>
        <w:bottom w:val="none" w:sz="0" w:space="0" w:color="auto"/>
        <w:right w:val="none" w:sz="0" w:space="0" w:color="auto"/>
      </w:divBdr>
    </w:div>
    <w:div w:id="77095432">
      <w:bodyDiv w:val="1"/>
      <w:marLeft w:val="0"/>
      <w:marRight w:val="0"/>
      <w:marTop w:val="0"/>
      <w:marBottom w:val="0"/>
      <w:divBdr>
        <w:top w:val="none" w:sz="0" w:space="0" w:color="auto"/>
        <w:left w:val="none" w:sz="0" w:space="0" w:color="auto"/>
        <w:bottom w:val="none" w:sz="0" w:space="0" w:color="auto"/>
        <w:right w:val="none" w:sz="0" w:space="0" w:color="auto"/>
      </w:divBdr>
    </w:div>
    <w:div w:id="192311463">
      <w:bodyDiv w:val="1"/>
      <w:marLeft w:val="0"/>
      <w:marRight w:val="0"/>
      <w:marTop w:val="0"/>
      <w:marBottom w:val="0"/>
      <w:divBdr>
        <w:top w:val="none" w:sz="0" w:space="0" w:color="auto"/>
        <w:left w:val="none" w:sz="0" w:space="0" w:color="auto"/>
        <w:bottom w:val="none" w:sz="0" w:space="0" w:color="auto"/>
        <w:right w:val="none" w:sz="0" w:space="0" w:color="auto"/>
      </w:divBdr>
    </w:div>
    <w:div w:id="219218889">
      <w:bodyDiv w:val="1"/>
      <w:marLeft w:val="0"/>
      <w:marRight w:val="0"/>
      <w:marTop w:val="0"/>
      <w:marBottom w:val="0"/>
      <w:divBdr>
        <w:top w:val="none" w:sz="0" w:space="0" w:color="auto"/>
        <w:left w:val="none" w:sz="0" w:space="0" w:color="auto"/>
        <w:bottom w:val="none" w:sz="0" w:space="0" w:color="auto"/>
        <w:right w:val="none" w:sz="0" w:space="0" w:color="auto"/>
      </w:divBdr>
    </w:div>
    <w:div w:id="371078138">
      <w:bodyDiv w:val="1"/>
      <w:marLeft w:val="0"/>
      <w:marRight w:val="0"/>
      <w:marTop w:val="0"/>
      <w:marBottom w:val="0"/>
      <w:divBdr>
        <w:top w:val="none" w:sz="0" w:space="0" w:color="auto"/>
        <w:left w:val="none" w:sz="0" w:space="0" w:color="auto"/>
        <w:bottom w:val="none" w:sz="0" w:space="0" w:color="auto"/>
        <w:right w:val="none" w:sz="0" w:space="0" w:color="auto"/>
      </w:divBdr>
    </w:div>
    <w:div w:id="390811912">
      <w:bodyDiv w:val="1"/>
      <w:marLeft w:val="0"/>
      <w:marRight w:val="0"/>
      <w:marTop w:val="0"/>
      <w:marBottom w:val="0"/>
      <w:divBdr>
        <w:top w:val="none" w:sz="0" w:space="0" w:color="auto"/>
        <w:left w:val="none" w:sz="0" w:space="0" w:color="auto"/>
        <w:bottom w:val="none" w:sz="0" w:space="0" w:color="auto"/>
        <w:right w:val="none" w:sz="0" w:space="0" w:color="auto"/>
      </w:divBdr>
    </w:div>
    <w:div w:id="429201869">
      <w:bodyDiv w:val="1"/>
      <w:marLeft w:val="0"/>
      <w:marRight w:val="0"/>
      <w:marTop w:val="0"/>
      <w:marBottom w:val="0"/>
      <w:divBdr>
        <w:top w:val="none" w:sz="0" w:space="0" w:color="auto"/>
        <w:left w:val="none" w:sz="0" w:space="0" w:color="auto"/>
        <w:bottom w:val="none" w:sz="0" w:space="0" w:color="auto"/>
        <w:right w:val="none" w:sz="0" w:space="0" w:color="auto"/>
      </w:divBdr>
    </w:div>
    <w:div w:id="433673336">
      <w:bodyDiv w:val="1"/>
      <w:marLeft w:val="0"/>
      <w:marRight w:val="0"/>
      <w:marTop w:val="0"/>
      <w:marBottom w:val="0"/>
      <w:divBdr>
        <w:top w:val="none" w:sz="0" w:space="0" w:color="auto"/>
        <w:left w:val="none" w:sz="0" w:space="0" w:color="auto"/>
        <w:bottom w:val="none" w:sz="0" w:space="0" w:color="auto"/>
        <w:right w:val="none" w:sz="0" w:space="0" w:color="auto"/>
      </w:divBdr>
      <w:divsChild>
        <w:div w:id="568542909">
          <w:marLeft w:val="0"/>
          <w:marRight w:val="0"/>
          <w:marTop w:val="0"/>
          <w:marBottom w:val="0"/>
          <w:divBdr>
            <w:top w:val="none" w:sz="0" w:space="0" w:color="auto"/>
            <w:left w:val="none" w:sz="0" w:space="0" w:color="auto"/>
            <w:bottom w:val="none" w:sz="0" w:space="0" w:color="auto"/>
            <w:right w:val="none" w:sz="0" w:space="0" w:color="auto"/>
          </w:divBdr>
        </w:div>
        <w:div w:id="1656639524">
          <w:marLeft w:val="0"/>
          <w:marRight w:val="0"/>
          <w:marTop w:val="0"/>
          <w:marBottom w:val="0"/>
          <w:divBdr>
            <w:top w:val="none" w:sz="0" w:space="0" w:color="auto"/>
            <w:left w:val="none" w:sz="0" w:space="0" w:color="auto"/>
            <w:bottom w:val="none" w:sz="0" w:space="0" w:color="auto"/>
            <w:right w:val="none" w:sz="0" w:space="0" w:color="auto"/>
          </w:divBdr>
        </w:div>
        <w:div w:id="456334187">
          <w:marLeft w:val="0"/>
          <w:marRight w:val="0"/>
          <w:marTop w:val="0"/>
          <w:marBottom w:val="0"/>
          <w:divBdr>
            <w:top w:val="none" w:sz="0" w:space="0" w:color="auto"/>
            <w:left w:val="none" w:sz="0" w:space="0" w:color="auto"/>
            <w:bottom w:val="none" w:sz="0" w:space="0" w:color="auto"/>
            <w:right w:val="none" w:sz="0" w:space="0" w:color="auto"/>
          </w:divBdr>
        </w:div>
      </w:divsChild>
    </w:div>
    <w:div w:id="534779033">
      <w:bodyDiv w:val="1"/>
      <w:marLeft w:val="0"/>
      <w:marRight w:val="0"/>
      <w:marTop w:val="0"/>
      <w:marBottom w:val="0"/>
      <w:divBdr>
        <w:top w:val="none" w:sz="0" w:space="0" w:color="auto"/>
        <w:left w:val="none" w:sz="0" w:space="0" w:color="auto"/>
        <w:bottom w:val="none" w:sz="0" w:space="0" w:color="auto"/>
        <w:right w:val="none" w:sz="0" w:space="0" w:color="auto"/>
      </w:divBdr>
    </w:div>
    <w:div w:id="582496145">
      <w:bodyDiv w:val="1"/>
      <w:marLeft w:val="0"/>
      <w:marRight w:val="0"/>
      <w:marTop w:val="0"/>
      <w:marBottom w:val="0"/>
      <w:divBdr>
        <w:top w:val="none" w:sz="0" w:space="0" w:color="auto"/>
        <w:left w:val="none" w:sz="0" w:space="0" w:color="auto"/>
        <w:bottom w:val="none" w:sz="0" w:space="0" w:color="auto"/>
        <w:right w:val="none" w:sz="0" w:space="0" w:color="auto"/>
      </w:divBdr>
    </w:div>
    <w:div w:id="616134091">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858814525">
      <w:bodyDiv w:val="1"/>
      <w:marLeft w:val="0"/>
      <w:marRight w:val="0"/>
      <w:marTop w:val="0"/>
      <w:marBottom w:val="0"/>
      <w:divBdr>
        <w:top w:val="none" w:sz="0" w:space="0" w:color="auto"/>
        <w:left w:val="none" w:sz="0" w:space="0" w:color="auto"/>
        <w:bottom w:val="none" w:sz="0" w:space="0" w:color="auto"/>
        <w:right w:val="none" w:sz="0" w:space="0" w:color="auto"/>
      </w:divBdr>
    </w:div>
    <w:div w:id="870260553">
      <w:bodyDiv w:val="1"/>
      <w:marLeft w:val="0"/>
      <w:marRight w:val="0"/>
      <w:marTop w:val="0"/>
      <w:marBottom w:val="0"/>
      <w:divBdr>
        <w:top w:val="none" w:sz="0" w:space="0" w:color="auto"/>
        <w:left w:val="none" w:sz="0" w:space="0" w:color="auto"/>
        <w:bottom w:val="none" w:sz="0" w:space="0" w:color="auto"/>
        <w:right w:val="none" w:sz="0" w:space="0" w:color="auto"/>
      </w:divBdr>
      <w:divsChild>
        <w:div w:id="1457143972">
          <w:marLeft w:val="0"/>
          <w:marRight w:val="0"/>
          <w:marTop w:val="0"/>
          <w:marBottom w:val="0"/>
          <w:divBdr>
            <w:top w:val="none" w:sz="0" w:space="0" w:color="auto"/>
            <w:left w:val="none" w:sz="0" w:space="0" w:color="auto"/>
            <w:bottom w:val="none" w:sz="0" w:space="0" w:color="auto"/>
            <w:right w:val="none" w:sz="0" w:space="0" w:color="auto"/>
          </w:divBdr>
          <w:divsChild>
            <w:div w:id="1319111046">
              <w:marLeft w:val="0"/>
              <w:marRight w:val="0"/>
              <w:marTop w:val="0"/>
              <w:marBottom w:val="0"/>
              <w:divBdr>
                <w:top w:val="none" w:sz="0" w:space="0" w:color="auto"/>
                <w:left w:val="none" w:sz="0" w:space="0" w:color="auto"/>
                <w:bottom w:val="none" w:sz="0" w:space="0" w:color="auto"/>
                <w:right w:val="none" w:sz="0" w:space="0" w:color="auto"/>
              </w:divBdr>
              <w:divsChild>
                <w:div w:id="569539059">
                  <w:marLeft w:val="0"/>
                  <w:marRight w:val="0"/>
                  <w:marTop w:val="0"/>
                  <w:marBottom w:val="0"/>
                  <w:divBdr>
                    <w:top w:val="none" w:sz="0" w:space="0" w:color="auto"/>
                    <w:left w:val="none" w:sz="0" w:space="0" w:color="auto"/>
                    <w:bottom w:val="none" w:sz="0" w:space="0" w:color="auto"/>
                    <w:right w:val="none" w:sz="0" w:space="0" w:color="auto"/>
                  </w:divBdr>
                </w:div>
                <w:div w:id="206158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928605">
      <w:bodyDiv w:val="1"/>
      <w:marLeft w:val="0"/>
      <w:marRight w:val="0"/>
      <w:marTop w:val="0"/>
      <w:marBottom w:val="0"/>
      <w:divBdr>
        <w:top w:val="none" w:sz="0" w:space="0" w:color="auto"/>
        <w:left w:val="none" w:sz="0" w:space="0" w:color="auto"/>
        <w:bottom w:val="none" w:sz="0" w:space="0" w:color="auto"/>
        <w:right w:val="none" w:sz="0" w:space="0" w:color="auto"/>
      </w:divBdr>
    </w:div>
    <w:div w:id="927734997">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155603953">
      <w:bodyDiv w:val="1"/>
      <w:marLeft w:val="0"/>
      <w:marRight w:val="0"/>
      <w:marTop w:val="0"/>
      <w:marBottom w:val="0"/>
      <w:divBdr>
        <w:top w:val="none" w:sz="0" w:space="0" w:color="auto"/>
        <w:left w:val="none" w:sz="0" w:space="0" w:color="auto"/>
        <w:bottom w:val="none" w:sz="0" w:space="0" w:color="auto"/>
        <w:right w:val="none" w:sz="0" w:space="0" w:color="auto"/>
      </w:divBdr>
    </w:div>
    <w:div w:id="1204755641">
      <w:bodyDiv w:val="1"/>
      <w:marLeft w:val="0"/>
      <w:marRight w:val="0"/>
      <w:marTop w:val="0"/>
      <w:marBottom w:val="0"/>
      <w:divBdr>
        <w:top w:val="none" w:sz="0" w:space="0" w:color="auto"/>
        <w:left w:val="none" w:sz="0" w:space="0" w:color="auto"/>
        <w:bottom w:val="none" w:sz="0" w:space="0" w:color="auto"/>
        <w:right w:val="none" w:sz="0" w:space="0" w:color="auto"/>
      </w:divBdr>
    </w:div>
    <w:div w:id="1241674321">
      <w:bodyDiv w:val="1"/>
      <w:marLeft w:val="0"/>
      <w:marRight w:val="0"/>
      <w:marTop w:val="0"/>
      <w:marBottom w:val="0"/>
      <w:divBdr>
        <w:top w:val="none" w:sz="0" w:space="0" w:color="auto"/>
        <w:left w:val="none" w:sz="0" w:space="0" w:color="auto"/>
        <w:bottom w:val="none" w:sz="0" w:space="0" w:color="auto"/>
        <w:right w:val="none" w:sz="0" w:space="0" w:color="auto"/>
      </w:divBdr>
    </w:div>
    <w:div w:id="1265502680">
      <w:bodyDiv w:val="1"/>
      <w:marLeft w:val="0"/>
      <w:marRight w:val="0"/>
      <w:marTop w:val="0"/>
      <w:marBottom w:val="0"/>
      <w:divBdr>
        <w:top w:val="none" w:sz="0" w:space="0" w:color="auto"/>
        <w:left w:val="none" w:sz="0" w:space="0" w:color="auto"/>
        <w:bottom w:val="none" w:sz="0" w:space="0" w:color="auto"/>
        <w:right w:val="none" w:sz="0" w:space="0" w:color="auto"/>
      </w:divBdr>
    </w:div>
    <w:div w:id="1310594460">
      <w:bodyDiv w:val="1"/>
      <w:marLeft w:val="0"/>
      <w:marRight w:val="0"/>
      <w:marTop w:val="0"/>
      <w:marBottom w:val="0"/>
      <w:divBdr>
        <w:top w:val="none" w:sz="0" w:space="0" w:color="auto"/>
        <w:left w:val="none" w:sz="0" w:space="0" w:color="auto"/>
        <w:bottom w:val="none" w:sz="0" w:space="0" w:color="auto"/>
        <w:right w:val="none" w:sz="0" w:space="0" w:color="auto"/>
      </w:divBdr>
    </w:div>
    <w:div w:id="1335186273">
      <w:bodyDiv w:val="1"/>
      <w:marLeft w:val="0"/>
      <w:marRight w:val="0"/>
      <w:marTop w:val="0"/>
      <w:marBottom w:val="0"/>
      <w:divBdr>
        <w:top w:val="none" w:sz="0" w:space="0" w:color="auto"/>
        <w:left w:val="none" w:sz="0" w:space="0" w:color="auto"/>
        <w:bottom w:val="none" w:sz="0" w:space="0" w:color="auto"/>
        <w:right w:val="none" w:sz="0" w:space="0" w:color="auto"/>
      </w:divBdr>
    </w:div>
    <w:div w:id="1495757323">
      <w:bodyDiv w:val="1"/>
      <w:marLeft w:val="0"/>
      <w:marRight w:val="0"/>
      <w:marTop w:val="0"/>
      <w:marBottom w:val="0"/>
      <w:divBdr>
        <w:top w:val="none" w:sz="0" w:space="0" w:color="auto"/>
        <w:left w:val="none" w:sz="0" w:space="0" w:color="auto"/>
        <w:bottom w:val="none" w:sz="0" w:space="0" w:color="auto"/>
        <w:right w:val="none" w:sz="0" w:space="0" w:color="auto"/>
      </w:divBdr>
    </w:div>
    <w:div w:id="1564556732">
      <w:bodyDiv w:val="1"/>
      <w:marLeft w:val="0"/>
      <w:marRight w:val="0"/>
      <w:marTop w:val="0"/>
      <w:marBottom w:val="0"/>
      <w:divBdr>
        <w:top w:val="none" w:sz="0" w:space="0" w:color="auto"/>
        <w:left w:val="none" w:sz="0" w:space="0" w:color="auto"/>
        <w:bottom w:val="none" w:sz="0" w:space="0" w:color="auto"/>
        <w:right w:val="none" w:sz="0" w:space="0" w:color="auto"/>
      </w:divBdr>
    </w:div>
    <w:div w:id="1575047938">
      <w:bodyDiv w:val="1"/>
      <w:marLeft w:val="0"/>
      <w:marRight w:val="0"/>
      <w:marTop w:val="0"/>
      <w:marBottom w:val="0"/>
      <w:divBdr>
        <w:top w:val="none" w:sz="0" w:space="0" w:color="auto"/>
        <w:left w:val="none" w:sz="0" w:space="0" w:color="auto"/>
        <w:bottom w:val="none" w:sz="0" w:space="0" w:color="auto"/>
        <w:right w:val="none" w:sz="0" w:space="0" w:color="auto"/>
      </w:divBdr>
      <w:divsChild>
        <w:div w:id="1931038800">
          <w:marLeft w:val="0"/>
          <w:marRight w:val="0"/>
          <w:marTop w:val="0"/>
          <w:marBottom w:val="0"/>
          <w:divBdr>
            <w:top w:val="none" w:sz="0" w:space="0" w:color="auto"/>
            <w:left w:val="none" w:sz="0" w:space="0" w:color="auto"/>
            <w:bottom w:val="none" w:sz="0" w:space="0" w:color="auto"/>
            <w:right w:val="none" w:sz="0" w:space="0" w:color="auto"/>
          </w:divBdr>
        </w:div>
        <w:div w:id="1047409059">
          <w:marLeft w:val="0"/>
          <w:marRight w:val="0"/>
          <w:marTop w:val="0"/>
          <w:marBottom w:val="0"/>
          <w:divBdr>
            <w:top w:val="none" w:sz="0" w:space="0" w:color="auto"/>
            <w:left w:val="none" w:sz="0" w:space="0" w:color="auto"/>
            <w:bottom w:val="none" w:sz="0" w:space="0" w:color="auto"/>
            <w:right w:val="none" w:sz="0" w:space="0" w:color="auto"/>
          </w:divBdr>
        </w:div>
        <w:div w:id="1477912121">
          <w:marLeft w:val="0"/>
          <w:marRight w:val="0"/>
          <w:marTop w:val="0"/>
          <w:marBottom w:val="0"/>
          <w:divBdr>
            <w:top w:val="none" w:sz="0" w:space="0" w:color="auto"/>
            <w:left w:val="none" w:sz="0" w:space="0" w:color="auto"/>
            <w:bottom w:val="none" w:sz="0" w:space="0" w:color="auto"/>
            <w:right w:val="none" w:sz="0" w:space="0" w:color="auto"/>
          </w:divBdr>
        </w:div>
        <w:div w:id="1936815159">
          <w:marLeft w:val="0"/>
          <w:marRight w:val="0"/>
          <w:marTop w:val="0"/>
          <w:marBottom w:val="0"/>
          <w:divBdr>
            <w:top w:val="none" w:sz="0" w:space="0" w:color="auto"/>
            <w:left w:val="none" w:sz="0" w:space="0" w:color="auto"/>
            <w:bottom w:val="none" w:sz="0" w:space="0" w:color="auto"/>
            <w:right w:val="none" w:sz="0" w:space="0" w:color="auto"/>
          </w:divBdr>
        </w:div>
        <w:div w:id="168176183">
          <w:marLeft w:val="0"/>
          <w:marRight w:val="0"/>
          <w:marTop w:val="0"/>
          <w:marBottom w:val="0"/>
          <w:divBdr>
            <w:top w:val="none" w:sz="0" w:space="0" w:color="auto"/>
            <w:left w:val="none" w:sz="0" w:space="0" w:color="auto"/>
            <w:bottom w:val="none" w:sz="0" w:space="0" w:color="auto"/>
            <w:right w:val="none" w:sz="0" w:space="0" w:color="auto"/>
          </w:divBdr>
        </w:div>
        <w:div w:id="220870788">
          <w:marLeft w:val="0"/>
          <w:marRight w:val="0"/>
          <w:marTop w:val="0"/>
          <w:marBottom w:val="0"/>
          <w:divBdr>
            <w:top w:val="none" w:sz="0" w:space="0" w:color="auto"/>
            <w:left w:val="none" w:sz="0" w:space="0" w:color="auto"/>
            <w:bottom w:val="none" w:sz="0" w:space="0" w:color="auto"/>
            <w:right w:val="none" w:sz="0" w:space="0" w:color="auto"/>
          </w:divBdr>
        </w:div>
        <w:div w:id="917253619">
          <w:marLeft w:val="0"/>
          <w:marRight w:val="0"/>
          <w:marTop w:val="0"/>
          <w:marBottom w:val="0"/>
          <w:divBdr>
            <w:top w:val="none" w:sz="0" w:space="0" w:color="auto"/>
            <w:left w:val="none" w:sz="0" w:space="0" w:color="auto"/>
            <w:bottom w:val="none" w:sz="0" w:space="0" w:color="auto"/>
            <w:right w:val="none" w:sz="0" w:space="0" w:color="auto"/>
          </w:divBdr>
        </w:div>
        <w:div w:id="1279067991">
          <w:marLeft w:val="0"/>
          <w:marRight w:val="0"/>
          <w:marTop w:val="0"/>
          <w:marBottom w:val="0"/>
          <w:divBdr>
            <w:top w:val="none" w:sz="0" w:space="0" w:color="auto"/>
            <w:left w:val="none" w:sz="0" w:space="0" w:color="auto"/>
            <w:bottom w:val="none" w:sz="0" w:space="0" w:color="auto"/>
            <w:right w:val="none" w:sz="0" w:space="0" w:color="auto"/>
          </w:divBdr>
        </w:div>
        <w:div w:id="372734726">
          <w:marLeft w:val="0"/>
          <w:marRight w:val="0"/>
          <w:marTop w:val="0"/>
          <w:marBottom w:val="0"/>
          <w:divBdr>
            <w:top w:val="none" w:sz="0" w:space="0" w:color="auto"/>
            <w:left w:val="none" w:sz="0" w:space="0" w:color="auto"/>
            <w:bottom w:val="none" w:sz="0" w:space="0" w:color="auto"/>
            <w:right w:val="none" w:sz="0" w:space="0" w:color="auto"/>
          </w:divBdr>
        </w:div>
        <w:div w:id="1308515343">
          <w:marLeft w:val="0"/>
          <w:marRight w:val="0"/>
          <w:marTop w:val="0"/>
          <w:marBottom w:val="0"/>
          <w:divBdr>
            <w:top w:val="none" w:sz="0" w:space="0" w:color="auto"/>
            <w:left w:val="none" w:sz="0" w:space="0" w:color="auto"/>
            <w:bottom w:val="none" w:sz="0" w:space="0" w:color="auto"/>
            <w:right w:val="none" w:sz="0" w:space="0" w:color="auto"/>
          </w:divBdr>
        </w:div>
        <w:div w:id="1100762062">
          <w:marLeft w:val="0"/>
          <w:marRight w:val="0"/>
          <w:marTop w:val="0"/>
          <w:marBottom w:val="0"/>
          <w:divBdr>
            <w:top w:val="none" w:sz="0" w:space="0" w:color="auto"/>
            <w:left w:val="none" w:sz="0" w:space="0" w:color="auto"/>
            <w:bottom w:val="none" w:sz="0" w:space="0" w:color="auto"/>
            <w:right w:val="none" w:sz="0" w:space="0" w:color="auto"/>
          </w:divBdr>
        </w:div>
        <w:div w:id="880897921">
          <w:marLeft w:val="0"/>
          <w:marRight w:val="0"/>
          <w:marTop w:val="0"/>
          <w:marBottom w:val="0"/>
          <w:divBdr>
            <w:top w:val="none" w:sz="0" w:space="0" w:color="auto"/>
            <w:left w:val="none" w:sz="0" w:space="0" w:color="auto"/>
            <w:bottom w:val="none" w:sz="0" w:space="0" w:color="auto"/>
            <w:right w:val="none" w:sz="0" w:space="0" w:color="auto"/>
          </w:divBdr>
        </w:div>
        <w:div w:id="1324235976">
          <w:marLeft w:val="0"/>
          <w:marRight w:val="0"/>
          <w:marTop w:val="0"/>
          <w:marBottom w:val="0"/>
          <w:divBdr>
            <w:top w:val="none" w:sz="0" w:space="0" w:color="auto"/>
            <w:left w:val="none" w:sz="0" w:space="0" w:color="auto"/>
            <w:bottom w:val="none" w:sz="0" w:space="0" w:color="auto"/>
            <w:right w:val="none" w:sz="0" w:space="0" w:color="auto"/>
          </w:divBdr>
        </w:div>
        <w:div w:id="1657146872">
          <w:marLeft w:val="0"/>
          <w:marRight w:val="0"/>
          <w:marTop w:val="0"/>
          <w:marBottom w:val="0"/>
          <w:divBdr>
            <w:top w:val="none" w:sz="0" w:space="0" w:color="auto"/>
            <w:left w:val="none" w:sz="0" w:space="0" w:color="auto"/>
            <w:bottom w:val="none" w:sz="0" w:space="0" w:color="auto"/>
            <w:right w:val="none" w:sz="0" w:space="0" w:color="auto"/>
          </w:divBdr>
        </w:div>
        <w:div w:id="1670672520">
          <w:marLeft w:val="0"/>
          <w:marRight w:val="0"/>
          <w:marTop w:val="0"/>
          <w:marBottom w:val="0"/>
          <w:divBdr>
            <w:top w:val="none" w:sz="0" w:space="0" w:color="auto"/>
            <w:left w:val="none" w:sz="0" w:space="0" w:color="auto"/>
            <w:bottom w:val="none" w:sz="0" w:space="0" w:color="auto"/>
            <w:right w:val="none" w:sz="0" w:space="0" w:color="auto"/>
          </w:divBdr>
        </w:div>
      </w:divsChild>
    </w:div>
    <w:div w:id="1614553230">
      <w:bodyDiv w:val="1"/>
      <w:marLeft w:val="0"/>
      <w:marRight w:val="0"/>
      <w:marTop w:val="0"/>
      <w:marBottom w:val="0"/>
      <w:divBdr>
        <w:top w:val="none" w:sz="0" w:space="0" w:color="auto"/>
        <w:left w:val="none" w:sz="0" w:space="0" w:color="auto"/>
        <w:bottom w:val="none" w:sz="0" w:space="0" w:color="auto"/>
        <w:right w:val="none" w:sz="0" w:space="0" w:color="auto"/>
      </w:divBdr>
    </w:div>
    <w:div w:id="1672830355">
      <w:bodyDiv w:val="1"/>
      <w:marLeft w:val="0"/>
      <w:marRight w:val="0"/>
      <w:marTop w:val="0"/>
      <w:marBottom w:val="0"/>
      <w:divBdr>
        <w:top w:val="none" w:sz="0" w:space="0" w:color="auto"/>
        <w:left w:val="none" w:sz="0" w:space="0" w:color="auto"/>
        <w:bottom w:val="none" w:sz="0" w:space="0" w:color="auto"/>
        <w:right w:val="none" w:sz="0" w:space="0" w:color="auto"/>
      </w:divBdr>
    </w:div>
    <w:div w:id="1777677236">
      <w:bodyDiv w:val="1"/>
      <w:marLeft w:val="0"/>
      <w:marRight w:val="0"/>
      <w:marTop w:val="0"/>
      <w:marBottom w:val="0"/>
      <w:divBdr>
        <w:top w:val="none" w:sz="0" w:space="0" w:color="auto"/>
        <w:left w:val="none" w:sz="0" w:space="0" w:color="auto"/>
        <w:bottom w:val="none" w:sz="0" w:space="0" w:color="auto"/>
        <w:right w:val="none" w:sz="0" w:space="0" w:color="auto"/>
      </w:divBdr>
    </w:div>
    <w:div w:id="1786344319">
      <w:bodyDiv w:val="1"/>
      <w:marLeft w:val="0"/>
      <w:marRight w:val="0"/>
      <w:marTop w:val="0"/>
      <w:marBottom w:val="0"/>
      <w:divBdr>
        <w:top w:val="none" w:sz="0" w:space="0" w:color="auto"/>
        <w:left w:val="none" w:sz="0" w:space="0" w:color="auto"/>
        <w:bottom w:val="none" w:sz="0" w:space="0" w:color="auto"/>
        <w:right w:val="none" w:sz="0" w:space="0" w:color="auto"/>
      </w:divBdr>
    </w:div>
    <w:div w:id="1843084063">
      <w:bodyDiv w:val="1"/>
      <w:marLeft w:val="0"/>
      <w:marRight w:val="0"/>
      <w:marTop w:val="0"/>
      <w:marBottom w:val="0"/>
      <w:divBdr>
        <w:top w:val="none" w:sz="0" w:space="0" w:color="auto"/>
        <w:left w:val="none" w:sz="0" w:space="0" w:color="auto"/>
        <w:bottom w:val="none" w:sz="0" w:space="0" w:color="auto"/>
        <w:right w:val="none" w:sz="0" w:space="0" w:color="auto"/>
      </w:divBdr>
    </w:div>
    <w:div w:id="1911840542">
      <w:bodyDiv w:val="1"/>
      <w:marLeft w:val="0"/>
      <w:marRight w:val="0"/>
      <w:marTop w:val="0"/>
      <w:marBottom w:val="0"/>
      <w:divBdr>
        <w:top w:val="none" w:sz="0" w:space="0" w:color="auto"/>
        <w:left w:val="none" w:sz="0" w:space="0" w:color="auto"/>
        <w:bottom w:val="none" w:sz="0" w:space="0" w:color="auto"/>
        <w:right w:val="none" w:sz="0" w:space="0" w:color="auto"/>
      </w:divBdr>
    </w:div>
    <w:div w:id="1993096297">
      <w:bodyDiv w:val="1"/>
      <w:marLeft w:val="0"/>
      <w:marRight w:val="0"/>
      <w:marTop w:val="0"/>
      <w:marBottom w:val="0"/>
      <w:divBdr>
        <w:top w:val="none" w:sz="0" w:space="0" w:color="auto"/>
        <w:left w:val="none" w:sz="0" w:space="0" w:color="auto"/>
        <w:bottom w:val="none" w:sz="0" w:space="0" w:color="auto"/>
        <w:right w:val="none" w:sz="0" w:space="0" w:color="auto"/>
      </w:divBdr>
    </w:div>
    <w:div w:id="2028480301">
      <w:bodyDiv w:val="1"/>
      <w:marLeft w:val="0"/>
      <w:marRight w:val="0"/>
      <w:marTop w:val="0"/>
      <w:marBottom w:val="0"/>
      <w:divBdr>
        <w:top w:val="none" w:sz="0" w:space="0" w:color="auto"/>
        <w:left w:val="none" w:sz="0" w:space="0" w:color="auto"/>
        <w:bottom w:val="none" w:sz="0" w:space="0" w:color="auto"/>
        <w:right w:val="none" w:sz="0" w:space="0" w:color="auto"/>
      </w:divBdr>
    </w:div>
    <w:div w:id="2031642747">
      <w:bodyDiv w:val="1"/>
      <w:marLeft w:val="0"/>
      <w:marRight w:val="0"/>
      <w:marTop w:val="0"/>
      <w:marBottom w:val="0"/>
      <w:divBdr>
        <w:top w:val="none" w:sz="0" w:space="0" w:color="auto"/>
        <w:left w:val="none" w:sz="0" w:space="0" w:color="auto"/>
        <w:bottom w:val="none" w:sz="0" w:space="0" w:color="auto"/>
        <w:right w:val="none" w:sz="0" w:space="0" w:color="auto"/>
      </w:divBdr>
      <w:divsChild>
        <w:div w:id="19095340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C5206-19FD-444F-9AFC-92B87ED24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29</Pages>
  <Words>6381</Words>
  <Characters>35099</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Usuario</cp:lastModifiedBy>
  <cp:revision>17</cp:revision>
  <cp:lastPrinted>2024-11-29T18:16:00Z</cp:lastPrinted>
  <dcterms:created xsi:type="dcterms:W3CDTF">2024-12-05T13:57:00Z</dcterms:created>
  <dcterms:modified xsi:type="dcterms:W3CDTF">2024-12-05T17:05:00Z</dcterms:modified>
</cp:coreProperties>
</file>